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ascii="Times New Roman" w:hAnsi="Times New Roman"/>
          <w:b/>
          <w:sz w:val="32"/>
          <w:szCs w:val="32"/>
        </w:rPr>
      </w:pPr>
      <w:r>
        <w:rPr>
          <w:rFonts w:hint="eastAsia" w:ascii="Times New Roman" w:hAnsi="Times New Roman"/>
          <w:b/>
          <w:sz w:val="32"/>
          <w:szCs w:val="32"/>
        </w:rPr>
        <w:t>关于第</w:t>
      </w:r>
      <w:r>
        <w:rPr>
          <w:rFonts w:hint="eastAsia" w:ascii="Times New Roman" w:hAnsi="Times New Roman"/>
          <w:b/>
          <w:sz w:val="32"/>
          <w:szCs w:val="32"/>
          <w:lang w:eastAsia="zh-CN"/>
        </w:rPr>
        <w:t>七</w:t>
      </w:r>
      <w:r>
        <w:rPr>
          <w:rFonts w:hint="eastAsia" w:ascii="Times New Roman" w:hAnsi="Times New Roman"/>
          <w:b/>
          <w:sz w:val="32"/>
          <w:szCs w:val="32"/>
        </w:rPr>
        <w:t>届中国</w:t>
      </w:r>
      <w:r>
        <w:rPr>
          <w:rFonts w:hint="eastAsia" w:ascii="Times New Roman" w:hAnsi="Times New Roman"/>
          <w:b/>
          <w:sz w:val="32"/>
          <w:szCs w:val="32"/>
          <w:lang w:eastAsia="zh-CN"/>
        </w:rPr>
        <w:t>国际</w:t>
      </w:r>
      <w:r>
        <w:rPr>
          <w:rFonts w:hint="eastAsia" w:ascii="Times New Roman" w:hAnsi="Times New Roman"/>
          <w:b/>
          <w:sz w:val="32"/>
          <w:szCs w:val="32"/>
        </w:rPr>
        <w:t>“互联网+”</w:t>
      </w:r>
      <w:r>
        <w:rPr>
          <w:rFonts w:hint="eastAsia" w:ascii="Times New Roman" w:hAnsi="Times New Roman"/>
          <w:b/>
          <w:sz w:val="32"/>
          <w:szCs w:val="32"/>
          <w:lang w:eastAsia="zh-CN"/>
        </w:rPr>
        <w:t>大学生</w:t>
      </w:r>
      <w:r>
        <w:rPr>
          <w:rFonts w:hint="eastAsia" w:ascii="Times New Roman" w:hAnsi="Times New Roman"/>
          <w:b/>
          <w:sz w:val="32"/>
          <w:szCs w:val="32"/>
        </w:rPr>
        <w:t>创新创业大赛</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ascii="Times New Roman" w:hAnsi="Times New Roman"/>
          <w:b/>
          <w:sz w:val="32"/>
          <w:szCs w:val="32"/>
        </w:rPr>
      </w:pPr>
      <w:r>
        <w:rPr>
          <w:rFonts w:hint="eastAsia" w:ascii="Times New Roman" w:hAnsi="Times New Roman"/>
          <w:b/>
          <w:sz w:val="32"/>
          <w:szCs w:val="32"/>
        </w:rPr>
        <w:t>校</w:t>
      </w:r>
      <w:r>
        <w:rPr>
          <w:rFonts w:hint="eastAsia" w:ascii="Times New Roman" w:hAnsi="Times New Roman"/>
          <w:b/>
          <w:sz w:val="32"/>
          <w:szCs w:val="32"/>
          <w:lang w:eastAsia="zh-CN"/>
        </w:rPr>
        <w:t>内选拔</w:t>
      </w:r>
      <w:r>
        <w:rPr>
          <w:rFonts w:hint="eastAsia" w:ascii="Times New Roman" w:hAnsi="Times New Roman"/>
          <w:b/>
          <w:sz w:val="32"/>
          <w:szCs w:val="32"/>
        </w:rPr>
        <w:t>赛</w:t>
      </w:r>
      <w:r>
        <w:rPr>
          <w:rFonts w:hint="eastAsia" w:ascii="Times New Roman" w:hAnsi="Times New Roman"/>
          <w:b/>
          <w:sz w:val="32"/>
          <w:szCs w:val="32"/>
          <w:lang w:val="en-US" w:eastAsia="zh-CN"/>
        </w:rPr>
        <w:t xml:space="preserve"> </w:t>
      </w:r>
      <w:r>
        <w:rPr>
          <w:rFonts w:hint="eastAsia" w:ascii="Times New Roman" w:hAnsi="Times New Roman"/>
          <w:b/>
          <w:sz w:val="32"/>
          <w:szCs w:val="32"/>
        </w:rPr>
        <w:t>奖项公布通知</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ascii="Times New Roman" w:hAnsi="Times New Roman"/>
          <w:sz w:val="24"/>
          <w:szCs w:val="24"/>
        </w:rPr>
      </w:pPr>
      <w:r>
        <w:rPr>
          <w:rFonts w:hint="eastAsia" w:ascii="Times New Roman" w:hAnsi="Times New Roman"/>
          <w:sz w:val="24"/>
          <w:szCs w:val="24"/>
        </w:rPr>
        <w:t>第</w:t>
      </w:r>
      <w:r>
        <w:rPr>
          <w:rFonts w:hint="eastAsia" w:ascii="Times New Roman" w:hAnsi="Times New Roman"/>
          <w:sz w:val="24"/>
          <w:szCs w:val="24"/>
          <w:lang w:eastAsia="zh-CN"/>
        </w:rPr>
        <w:t>七</w:t>
      </w:r>
      <w:r>
        <w:rPr>
          <w:rFonts w:hint="eastAsia" w:ascii="Times New Roman" w:hAnsi="Times New Roman"/>
          <w:sz w:val="24"/>
          <w:szCs w:val="24"/>
        </w:rPr>
        <w:t>届中国</w:t>
      </w:r>
      <w:r>
        <w:rPr>
          <w:rFonts w:hint="eastAsia" w:ascii="Times New Roman" w:hAnsi="Times New Roman"/>
          <w:sz w:val="24"/>
          <w:szCs w:val="24"/>
          <w:lang w:eastAsia="zh-CN"/>
        </w:rPr>
        <w:t>国际</w:t>
      </w:r>
      <w:r>
        <w:rPr>
          <w:rFonts w:hint="eastAsia" w:ascii="Times New Roman" w:hAnsi="Times New Roman"/>
          <w:sz w:val="24"/>
          <w:szCs w:val="24"/>
        </w:rPr>
        <w:t>“互联网+”大学生创新创业大赛校内选拔赛</w:t>
      </w:r>
      <w:r>
        <w:rPr>
          <w:rFonts w:hint="eastAsia" w:ascii="Times New Roman" w:hAnsi="Times New Roman"/>
          <w:sz w:val="24"/>
          <w:szCs w:val="24"/>
          <w:lang w:eastAsia="zh-CN"/>
        </w:rPr>
        <w:t>于</w:t>
      </w:r>
      <w:r>
        <w:rPr>
          <w:rFonts w:hint="eastAsia" w:ascii="Times New Roman" w:hAnsi="Times New Roman"/>
          <w:sz w:val="24"/>
          <w:szCs w:val="24"/>
          <w:lang w:val="en-US" w:eastAsia="zh-CN"/>
        </w:rPr>
        <w:t>4</w:t>
      </w:r>
      <w:r>
        <w:rPr>
          <w:rFonts w:hint="eastAsia" w:ascii="Times New Roman" w:hAnsi="Times New Roman"/>
          <w:sz w:val="24"/>
          <w:szCs w:val="24"/>
        </w:rPr>
        <w:t>月启动，</w:t>
      </w:r>
      <w:r>
        <w:rPr>
          <w:rFonts w:hint="eastAsia" w:ascii="Times New Roman" w:hAnsi="Times New Roman"/>
          <w:sz w:val="24"/>
          <w:szCs w:val="24"/>
          <w:lang w:eastAsia="zh-CN"/>
        </w:rPr>
        <w:t>至报名截止日期累计报名</w:t>
      </w:r>
      <w:r>
        <w:rPr>
          <w:rFonts w:hint="eastAsia" w:ascii="Times New Roman" w:hAnsi="Times New Roman"/>
          <w:sz w:val="24"/>
          <w:szCs w:val="24"/>
          <w:lang w:val="en-US" w:eastAsia="zh-CN"/>
        </w:rPr>
        <w:t>6991人次</w:t>
      </w:r>
      <w:r>
        <w:rPr>
          <w:rFonts w:hint="eastAsia" w:ascii="Times New Roman" w:hAnsi="Times New Roman"/>
          <w:sz w:val="24"/>
          <w:szCs w:val="24"/>
        </w:rPr>
        <w:t>，</w:t>
      </w:r>
      <w:r>
        <w:rPr>
          <w:rFonts w:hint="eastAsia" w:ascii="Times New Roman" w:hAnsi="Times New Roman"/>
          <w:sz w:val="24"/>
          <w:szCs w:val="24"/>
          <w:lang w:eastAsia="zh-CN"/>
        </w:rPr>
        <w:t>参赛</w:t>
      </w:r>
      <w:r>
        <w:rPr>
          <w:rFonts w:hint="eastAsia" w:ascii="Times New Roman" w:hAnsi="Times New Roman"/>
          <w:sz w:val="24"/>
          <w:szCs w:val="24"/>
        </w:rPr>
        <w:t>项目数量达</w:t>
      </w:r>
      <w:r>
        <w:rPr>
          <w:rFonts w:hint="eastAsia" w:ascii="Times New Roman" w:hAnsi="Times New Roman"/>
          <w:sz w:val="24"/>
          <w:szCs w:val="24"/>
          <w:lang w:val="en-US" w:eastAsia="zh-CN"/>
        </w:rPr>
        <w:t>1484</w:t>
      </w:r>
      <w:r>
        <w:rPr>
          <w:rFonts w:hint="eastAsia" w:ascii="Times New Roman" w:hAnsi="Times New Roman"/>
          <w:sz w:val="24"/>
          <w:szCs w:val="24"/>
        </w:rPr>
        <w:t>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Times New Roman" w:hAnsi="Times New Roman"/>
          <w:sz w:val="24"/>
          <w:szCs w:val="24"/>
          <w:lang w:eastAsia="zh-CN"/>
        </w:rPr>
      </w:pPr>
      <w:r>
        <w:rPr>
          <w:rFonts w:hint="eastAsia" w:ascii="Times New Roman" w:hAnsi="Times New Roman"/>
          <w:sz w:val="24"/>
          <w:szCs w:val="24"/>
          <w:lang w:eastAsia="zh-CN"/>
        </w:rPr>
        <w:t>经学院初评推荐、校内集训营、校级决赛路演、项目材料评审等环节，</w:t>
      </w:r>
      <w:r>
        <w:rPr>
          <w:rFonts w:hint="eastAsia" w:ascii="Times New Roman" w:hAnsi="Times New Roman"/>
          <w:sz w:val="24"/>
          <w:szCs w:val="24"/>
        </w:rPr>
        <w:t>最终根据上海市赛推荐限额及校创【</w:t>
      </w:r>
      <w:r>
        <w:rPr>
          <w:rFonts w:hint="eastAsia" w:ascii="Times New Roman" w:hAnsi="Times New Roman"/>
          <w:sz w:val="24"/>
          <w:szCs w:val="24"/>
          <w:lang w:val="en-US" w:eastAsia="zh-CN"/>
        </w:rPr>
        <w:t>2021</w:t>
      </w:r>
      <w:r>
        <w:rPr>
          <w:rFonts w:hint="eastAsia" w:ascii="Times New Roman" w:hAnsi="Times New Roman"/>
          <w:sz w:val="24"/>
          <w:szCs w:val="24"/>
        </w:rPr>
        <w:t>】</w:t>
      </w:r>
      <w:r>
        <w:rPr>
          <w:rFonts w:hint="eastAsia" w:ascii="Times New Roman" w:hAnsi="Times New Roman"/>
          <w:sz w:val="24"/>
          <w:szCs w:val="24"/>
          <w:lang w:val="en-US" w:eastAsia="zh-CN"/>
        </w:rPr>
        <w:t>3</w:t>
      </w:r>
      <w:r>
        <w:rPr>
          <w:rFonts w:hint="eastAsia" w:ascii="Times New Roman" w:hAnsi="Times New Roman"/>
          <w:sz w:val="24"/>
          <w:szCs w:val="24"/>
        </w:rPr>
        <w:t>号文，评选出校级</w:t>
      </w:r>
      <w:r>
        <w:rPr>
          <w:rFonts w:hint="eastAsia" w:ascii="Times New Roman" w:hAnsi="Times New Roman"/>
          <w:sz w:val="24"/>
          <w:szCs w:val="24"/>
          <w:lang w:eastAsia="zh-CN"/>
        </w:rPr>
        <w:t>特等奖项目</w:t>
      </w:r>
      <w:r>
        <w:rPr>
          <w:rFonts w:hint="eastAsia" w:ascii="Times New Roman" w:hAnsi="Times New Roman"/>
          <w:sz w:val="24"/>
          <w:szCs w:val="24"/>
          <w:lang w:val="en-US" w:eastAsia="zh-CN"/>
        </w:rPr>
        <w:t>35项，校级</w:t>
      </w:r>
      <w:r>
        <w:rPr>
          <w:rFonts w:hint="eastAsia" w:ascii="Times New Roman" w:hAnsi="Times New Roman"/>
          <w:sz w:val="24"/>
          <w:szCs w:val="24"/>
        </w:rPr>
        <w:t>一等奖项目</w:t>
      </w:r>
      <w:r>
        <w:rPr>
          <w:rFonts w:hint="eastAsia" w:ascii="Times New Roman" w:hAnsi="Times New Roman"/>
          <w:sz w:val="24"/>
          <w:szCs w:val="24"/>
          <w:lang w:val="en-US" w:eastAsia="zh-CN"/>
        </w:rPr>
        <w:t>40</w:t>
      </w:r>
      <w:r>
        <w:rPr>
          <w:rFonts w:hint="eastAsia" w:ascii="Times New Roman" w:hAnsi="Times New Roman"/>
          <w:sz w:val="24"/>
          <w:szCs w:val="24"/>
        </w:rPr>
        <w:t>项，校级二等奖项目</w:t>
      </w:r>
      <w:r>
        <w:rPr>
          <w:rFonts w:hint="eastAsia" w:ascii="Times New Roman" w:hAnsi="Times New Roman"/>
          <w:sz w:val="24"/>
          <w:szCs w:val="24"/>
          <w:lang w:val="en-US" w:eastAsia="zh-CN"/>
        </w:rPr>
        <w:t>100</w:t>
      </w:r>
      <w:r>
        <w:rPr>
          <w:rFonts w:hint="eastAsia" w:ascii="Times New Roman" w:hAnsi="Times New Roman"/>
          <w:sz w:val="24"/>
          <w:szCs w:val="24"/>
        </w:rPr>
        <w:t>项，</w:t>
      </w:r>
      <w:r>
        <w:rPr>
          <w:rFonts w:ascii="Times New Roman" w:hAnsi="Times New Roman"/>
          <w:sz w:val="24"/>
          <w:szCs w:val="24"/>
        </w:rPr>
        <w:t>校级三等奖项目</w:t>
      </w:r>
      <w:r>
        <w:rPr>
          <w:rFonts w:hint="eastAsia" w:ascii="Times New Roman" w:hAnsi="Times New Roman"/>
          <w:sz w:val="24"/>
          <w:szCs w:val="24"/>
          <w:lang w:val="en-US" w:eastAsia="zh-CN"/>
        </w:rPr>
        <w:t>122</w:t>
      </w:r>
      <w:r>
        <w:rPr>
          <w:rFonts w:hint="eastAsia" w:ascii="Times New Roman" w:hAnsi="Times New Roman"/>
          <w:sz w:val="24"/>
          <w:szCs w:val="24"/>
        </w:rPr>
        <w:t>项</w:t>
      </w:r>
      <w:r>
        <w:rPr>
          <w:rFonts w:hint="eastAsia" w:ascii="Times New Roman" w:hAnsi="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Times New Roman" w:hAnsi="Times New Roman"/>
          <w:sz w:val="24"/>
          <w:szCs w:val="24"/>
          <w:lang w:eastAsia="zh-CN"/>
        </w:rPr>
      </w:pPr>
      <w:r>
        <w:rPr>
          <w:rFonts w:hint="eastAsia" w:ascii="Times New Roman" w:hAnsi="Times New Roman"/>
          <w:sz w:val="24"/>
          <w:szCs w:val="24"/>
          <w:lang w:eastAsia="zh-CN"/>
        </w:rPr>
        <w:t>获奖项目及奖项如下表所示（项目组成员名单如附表所示），现校内公示。</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Times New Roman" w:hAnsi="Times New Roman"/>
          <w:sz w:val="24"/>
          <w:szCs w:val="24"/>
          <w:lang w:eastAsia="zh-CN"/>
        </w:rPr>
      </w:pPr>
      <w:r>
        <w:rPr>
          <w:rFonts w:hint="eastAsia" w:ascii="Times New Roman" w:hAnsi="Times New Roman"/>
          <w:sz w:val="24"/>
          <w:szCs w:val="24"/>
          <w:lang w:eastAsia="zh-CN"/>
        </w:rPr>
        <w:t>公示截止时间：</w:t>
      </w:r>
      <w:r>
        <w:rPr>
          <w:rFonts w:hint="eastAsia" w:ascii="Times New Roman" w:hAnsi="Times New Roman"/>
          <w:sz w:val="24"/>
          <w:szCs w:val="24"/>
          <w:lang w:val="en-US" w:eastAsia="zh-CN"/>
        </w:rPr>
        <w:t>10</w:t>
      </w:r>
      <w:r>
        <w:rPr>
          <w:rFonts w:hint="eastAsia" w:ascii="Times New Roman" w:hAnsi="Times New Roman"/>
          <w:sz w:val="24"/>
          <w:szCs w:val="24"/>
          <w:lang w:eastAsia="zh-CN"/>
        </w:rPr>
        <w:t>月</w:t>
      </w:r>
      <w:r>
        <w:rPr>
          <w:rFonts w:hint="eastAsia" w:ascii="Times New Roman" w:hAnsi="Times New Roman"/>
          <w:sz w:val="24"/>
          <w:szCs w:val="24"/>
          <w:lang w:val="en-US" w:eastAsia="zh-CN"/>
        </w:rPr>
        <w:t>10</w:t>
      </w:r>
      <w:r>
        <w:rPr>
          <w:rFonts w:hint="eastAsia" w:ascii="Times New Roman" w:hAnsi="Times New Roman"/>
          <w:sz w:val="24"/>
          <w:szCs w:val="24"/>
          <w:lang w:eastAsia="zh-CN"/>
        </w:rPr>
        <w:t>日</w:t>
      </w:r>
      <w:r>
        <w:rPr>
          <w:rFonts w:hint="eastAsia" w:ascii="Times New Roman" w:hAnsi="Times New Roman"/>
          <w:sz w:val="24"/>
          <w:szCs w:val="24"/>
          <w:lang w:val="en-US" w:eastAsia="zh-CN"/>
        </w:rPr>
        <w:t>24</w:t>
      </w:r>
      <w:r>
        <w:rPr>
          <w:rFonts w:hint="eastAsia" w:ascii="Times New Roman" w:hAnsi="Times New Roman"/>
          <w:sz w:val="24"/>
          <w:szCs w:val="24"/>
          <w:lang w:eastAsia="zh-CN"/>
        </w:rPr>
        <w:t>:00。公示期间，若有疑问、异议可向创新创业教育中心咨询、反映。</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Times New Roman" w:hAnsi="Times New Roman"/>
          <w:sz w:val="24"/>
          <w:szCs w:val="24"/>
          <w:lang w:eastAsia="zh-CN"/>
        </w:rPr>
      </w:pPr>
      <w:r>
        <w:rPr>
          <w:rFonts w:hint="eastAsia" w:ascii="Times New Roman" w:hAnsi="Times New Roman"/>
          <w:sz w:val="24"/>
          <w:szCs w:val="24"/>
          <w:lang w:eastAsia="zh-CN"/>
        </w:rPr>
        <w:t xml:space="preserve">联系人：李杨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Times New Roman" w:hAnsi="Times New Roman"/>
          <w:sz w:val="24"/>
          <w:szCs w:val="24"/>
          <w:lang w:eastAsia="zh-CN"/>
        </w:rPr>
      </w:pPr>
      <w:r>
        <w:rPr>
          <w:rFonts w:hint="eastAsia" w:ascii="Times New Roman" w:hAnsi="Times New Roman"/>
          <w:sz w:val="24"/>
          <w:szCs w:val="24"/>
          <w:lang w:eastAsia="zh-CN"/>
        </w:rPr>
        <w:t xml:space="preserve">联系邮箱：liyang71923@ecust.edu.cn   </w:t>
      </w:r>
      <w:r>
        <w:rPr>
          <w:rFonts w:hint="eastAsia" w:ascii="Times New Roman" w:hAnsi="Times New Roman"/>
          <w:sz w:val="24"/>
          <w:szCs w:val="24"/>
          <w:lang w:val="en-US" w:eastAsia="zh-CN"/>
        </w:rPr>
        <w:t xml:space="preserve">   </w:t>
      </w:r>
      <w:r>
        <w:rPr>
          <w:rFonts w:hint="eastAsia" w:ascii="Times New Roman" w:hAnsi="Times New Roman" w:eastAsia="仿宋_GB2312" w:cs="Times New Roman"/>
          <w:color w:val="000000"/>
          <w:sz w:val="30"/>
          <w:szCs w:val="30"/>
          <w:lang w:val="en-US" w:eastAsia="zh-CN"/>
        </w:rPr>
        <w:t xml:space="preserve">          </w:t>
      </w:r>
    </w:p>
    <w:p>
      <w:pPr>
        <w:spacing w:line="480" w:lineRule="auto"/>
        <w:jc w:val="left"/>
        <w:rPr>
          <w:rFonts w:ascii="Times New Roman" w:hAnsi="Times New Roman"/>
        </w:rPr>
      </w:pPr>
    </w:p>
    <w:p>
      <w:pPr>
        <w:spacing w:line="480" w:lineRule="auto"/>
        <w:ind w:right="105"/>
        <w:jc w:val="right"/>
        <w:rPr>
          <w:rFonts w:ascii="Times New Roman" w:hAnsi="Times New Roman"/>
          <w:sz w:val="24"/>
          <w:szCs w:val="24"/>
        </w:rPr>
      </w:pPr>
      <w:r>
        <w:rPr>
          <w:rFonts w:hint="eastAsia" w:ascii="Times New Roman" w:hAnsi="Times New Roman"/>
          <w:sz w:val="24"/>
          <w:szCs w:val="24"/>
        </w:rPr>
        <w:t>华东</w:t>
      </w:r>
      <w:r>
        <w:rPr>
          <w:rFonts w:ascii="Times New Roman" w:hAnsi="Times New Roman"/>
          <w:sz w:val="24"/>
          <w:szCs w:val="24"/>
        </w:rPr>
        <w:t>理工大学</w:t>
      </w:r>
      <w:r>
        <w:rPr>
          <w:rFonts w:hint="eastAsia" w:ascii="Times New Roman" w:hAnsi="Times New Roman"/>
          <w:sz w:val="24"/>
          <w:szCs w:val="24"/>
        </w:rPr>
        <w:t>创新</w:t>
      </w:r>
      <w:r>
        <w:rPr>
          <w:rFonts w:ascii="Times New Roman" w:hAnsi="Times New Roman"/>
          <w:sz w:val="24"/>
          <w:szCs w:val="24"/>
        </w:rPr>
        <w:t>创业教育中心</w:t>
      </w:r>
    </w:p>
    <w:p>
      <w:pPr>
        <w:spacing w:line="480" w:lineRule="auto"/>
        <w:ind w:right="525" w:firstLine="6240" w:firstLineChars="2600"/>
        <w:rPr>
          <w:rFonts w:hint="default" w:ascii="Times New Roman" w:hAnsi="Times New Roman" w:eastAsiaTheme="minorEastAsia"/>
          <w:sz w:val="24"/>
          <w:szCs w:val="24"/>
          <w:lang w:val="en-US" w:eastAsia="zh-CN"/>
        </w:rPr>
      </w:pPr>
      <w:r>
        <w:rPr>
          <w:rFonts w:hint="eastAsia" w:ascii="Times New Roman" w:hAnsi="Times New Roman"/>
          <w:sz w:val="24"/>
          <w:szCs w:val="24"/>
          <w:lang w:val="en-US" w:eastAsia="zh-CN"/>
        </w:rPr>
        <w:t>2021</w:t>
      </w:r>
      <w:r>
        <w:rPr>
          <w:rFonts w:hint="eastAsia" w:ascii="Times New Roman" w:hAnsi="Times New Roman"/>
          <w:sz w:val="24"/>
          <w:szCs w:val="24"/>
        </w:rPr>
        <w:t>.</w:t>
      </w:r>
      <w:r>
        <w:rPr>
          <w:rFonts w:hint="eastAsia" w:ascii="Times New Roman" w:hAnsi="Times New Roman"/>
          <w:sz w:val="24"/>
          <w:szCs w:val="24"/>
          <w:lang w:val="en-US" w:eastAsia="zh-CN"/>
        </w:rPr>
        <w:t>9</w:t>
      </w:r>
      <w:r>
        <w:rPr>
          <w:rFonts w:ascii="Times New Roman" w:hAnsi="Times New Roman"/>
          <w:sz w:val="24"/>
          <w:szCs w:val="24"/>
        </w:rPr>
        <w:t>.</w:t>
      </w:r>
      <w:r>
        <w:rPr>
          <w:rFonts w:hint="eastAsia" w:ascii="Times New Roman" w:hAnsi="Times New Roman"/>
          <w:sz w:val="24"/>
          <w:szCs w:val="24"/>
          <w:lang w:val="en-US" w:eastAsia="zh-CN"/>
        </w:rPr>
        <w:t>30</w:t>
      </w:r>
    </w:p>
    <w:p>
      <w:pPr>
        <w:spacing w:line="480" w:lineRule="auto"/>
        <w:ind w:firstLine="480" w:firstLineChars="200"/>
        <w:jc w:val="left"/>
        <w:rPr>
          <w:rFonts w:hint="eastAsia" w:ascii="Times New Roman" w:hAnsi="Times New Roman"/>
          <w:sz w:val="24"/>
          <w:szCs w:val="24"/>
          <w:lang w:eastAsia="zh-CN"/>
        </w:rPr>
      </w:pPr>
    </w:p>
    <w:p>
      <w:pPr>
        <w:spacing w:line="480" w:lineRule="auto"/>
        <w:ind w:firstLine="480" w:firstLineChars="200"/>
        <w:jc w:val="left"/>
        <w:rPr>
          <w:rFonts w:hint="eastAsia" w:ascii="Times New Roman" w:hAnsi="Times New Roman"/>
          <w:sz w:val="24"/>
          <w:szCs w:val="24"/>
          <w:lang w:eastAsia="zh-CN"/>
        </w:rPr>
      </w:pPr>
    </w:p>
    <w:tbl>
      <w:tblPr>
        <w:tblStyle w:val="6"/>
        <w:tblW w:w="87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0"/>
        <w:gridCol w:w="4110"/>
        <w:gridCol w:w="1269"/>
        <w:gridCol w:w="1544"/>
        <w:gridCol w:w="11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8720" w:type="dxa"/>
            <w:gridSpan w:val="5"/>
            <w:tcBorders>
              <w:bottom w:val="single" w:color="000000" w:sz="4" w:space="0"/>
            </w:tcBorders>
            <w:shd w:val="clear" w:color="auto" w:fill="9CC2E5" w:themeFill="accent1" w:themeFillTint="99"/>
            <w:vAlign w:val="center"/>
          </w:tcPr>
          <w:p>
            <w:pPr>
              <w:jc w:val="center"/>
              <w:rPr>
                <w:rFonts w:hint="eastAsia" w:ascii="Times New Roman" w:hAnsi="Times New Roman" w:cs="Times New Roman" w:eastAsiaTheme="minorEastAsia"/>
                <w:b/>
                <w:bCs/>
                <w:color w:val="000000"/>
                <w:kern w:val="0"/>
                <w:sz w:val="24"/>
                <w:szCs w:val="24"/>
                <w:lang w:eastAsia="zh-CN"/>
              </w:rPr>
            </w:pPr>
            <w:r>
              <w:rPr>
                <w:rFonts w:hint="eastAsia" w:ascii="Times New Roman" w:hAnsi="Times New Roman" w:cs="Times New Roman"/>
                <w:b/>
                <w:bCs/>
                <w:color w:val="000000"/>
                <w:kern w:val="0"/>
                <w:sz w:val="24"/>
                <w:szCs w:val="24"/>
                <w:lang w:eastAsia="zh-CN"/>
              </w:rPr>
              <w:t>校级特等奖项目（同类奖项排名不分先后）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tcBorders>
              <w:bottom w:val="single" w:color="000000" w:sz="4" w:space="0"/>
            </w:tcBorders>
            <w:vAlign w:val="center"/>
          </w:tcPr>
          <w:p>
            <w:pPr>
              <w:widowControl/>
              <w:jc w:val="center"/>
              <w:rPr>
                <w:rFonts w:hint="eastAsia" w:ascii="Times New Roman" w:hAnsi="Times New Roman" w:cs="Times New Roman" w:eastAsiaTheme="minorEastAsia"/>
                <w:b/>
                <w:bCs/>
                <w:color w:val="000000"/>
                <w:kern w:val="0"/>
                <w:sz w:val="20"/>
                <w:szCs w:val="20"/>
                <w:lang w:eastAsia="zh-CN"/>
              </w:rPr>
            </w:pPr>
            <w:r>
              <w:rPr>
                <w:rFonts w:hint="eastAsia" w:ascii="Times New Roman" w:hAnsi="Times New Roman" w:cs="Times New Roman"/>
                <w:b/>
                <w:bCs/>
                <w:color w:val="000000"/>
                <w:kern w:val="0"/>
                <w:sz w:val="20"/>
                <w:szCs w:val="20"/>
                <w:lang w:eastAsia="zh-CN"/>
              </w:rPr>
              <w:t>序号</w:t>
            </w:r>
          </w:p>
        </w:tc>
        <w:tc>
          <w:tcPr>
            <w:tcW w:w="4110" w:type="dxa"/>
            <w:tcBorders>
              <w:bottom w:val="single" w:color="000000" w:sz="4" w:space="0"/>
            </w:tcBorders>
            <w:vAlign w:val="center"/>
          </w:tcPr>
          <w:p>
            <w:pPr>
              <w:jc w:val="center"/>
              <w:rPr>
                <w:rFonts w:ascii="Times New Roman" w:hAnsi="Times New Roman" w:cs="Times New Roman" w:eastAsiaTheme="minorEastAsia"/>
                <w:b/>
                <w:bCs/>
                <w:color w:val="000000"/>
                <w:kern w:val="0"/>
                <w:sz w:val="20"/>
                <w:szCs w:val="20"/>
              </w:rPr>
            </w:pPr>
            <w:r>
              <w:rPr>
                <w:rFonts w:hint="eastAsia" w:ascii="Times New Roman" w:hAnsi="Times New Roman" w:cs="Times New Roman" w:eastAsiaTheme="minorEastAsia"/>
                <w:b/>
                <w:bCs/>
                <w:color w:val="000000"/>
                <w:kern w:val="0"/>
                <w:sz w:val="20"/>
                <w:szCs w:val="20"/>
              </w:rPr>
              <w:t>项目名称</w:t>
            </w:r>
          </w:p>
        </w:tc>
        <w:tc>
          <w:tcPr>
            <w:tcW w:w="1269" w:type="dxa"/>
            <w:tcBorders>
              <w:bottom w:val="single" w:color="000000" w:sz="4" w:space="0"/>
            </w:tcBorders>
            <w:vAlign w:val="center"/>
          </w:tcPr>
          <w:p>
            <w:pPr>
              <w:jc w:val="center"/>
              <w:rPr>
                <w:rFonts w:ascii="Times New Roman" w:hAnsi="Times New Roman" w:cs="Times New Roman" w:eastAsiaTheme="minorEastAsia"/>
                <w:b/>
                <w:bCs/>
                <w:color w:val="000000"/>
                <w:kern w:val="0"/>
                <w:sz w:val="20"/>
                <w:szCs w:val="20"/>
              </w:rPr>
            </w:pPr>
            <w:r>
              <w:rPr>
                <w:rFonts w:hint="eastAsia" w:ascii="Times New Roman" w:hAnsi="Times New Roman" w:cs="Times New Roman" w:eastAsiaTheme="minorEastAsia"/>
                <w:b/>
                <w:bCs/>
                <w:color w:val="000000"/>
                <w:kern w:val="0"/>
                <w:sz w:val="20"/>
                <w:szCs w:val="20"/>
              </w:rPr>
              <w:t>赛道</w:t>
            </w:r>
          </w:p>
        </w:tc>
        <w:tc>
          <w:tcPr>
            <w:tcW w:w="1544" w:type="dxa"/>
            <w:tcBorders>
              <w:bottom w:val="single" w:color="000000" w:sz="4" w:space="0"/>
            </w:tcBorders>
            <w:vAlign w:val="center"/>
          </w:tcPr>
          <w:p>
            <w:pPr>
              <w:jc w:val="center"/>
              <w:rPr>
                <w:rFonts w:hint="eastAsia" w:ascii="Times New Roman" w:hAnsi="Times New Roman" w:cs="Times New Roman" w:eastAsiaTheme="minorEastAsia"/>
                <w:b/>
                <w:bCs/>
                <w:color w:val="000000"/>
                <w:kern w:val="0"/>
                <w:sz w:val="20"/>
                <w:szCs w:val="20"/>
                <w:lang w:eastAsia="zh-CN"/>
              </w:rPr>
            </w:pPr>
            <w:r>
              <w:rPr>
                <w:rFonts w:hint="eastAsia" w:ascii="Times New Roman" w:hAnsi="Times New Roman" w:cs="Times New Roman"/>
                <w:b/>
                <w:bCs/>
                <w:color w:val="000000"/>
                <w:kern w:val="0"/>
                <w:sz w:val="20"/>
                <w:szCs w:val="20"/>
                <w:lang w:eastAsia="zh-CN"/>
              </w:rPr>
              <w:t>组别</w:t>
            </w:r>
          </w:p>
        </w:tc>
        <w:tc>
          <w:tcPr>
            <w:tcW w:w="1177" w:type="dxa"/>
            <w:tcBorders>
              <w:bottom w:val="single" w:color="000000" w:sz="4" w:space="0"/>
            </w:tcBorders>
            <w:vAlign w:val="center"/>
          </w:tcPr>
          <w:p>
            <w:pPr>
              <w:jc w:val="center"/>
              <w:rPr>
                <w:rFonts w:hint="eastAsia" w:ascii="Times New Roman" w:hAnsi="Times New Roman" w:cs="Times New Roman" w:eastAsiaTheme="minorEastAsia"/>
                <w:b/>
                <w:bCs/>
                <w:color w:val="000000"/>
                <w:kern w:val="0"/>
                <w:sz w:val="20"/>
                <w:szCs w:val="20"/>
                <w:lang w:eastAsia="zh-CN"/>
              </w:rPr>
            </w:pPr>
            <w:r>
              <w:rPr>
                <w:rFonts w:hint="eastAsia" w:ascii="Times New Roman" w:hAnsi="Times New Roman" w:cs="Times New Roman"/>
                <w:b/>
                <w:bCs/>
                <w:color w:val="000000"/>
                <w:kern w:val="0"/>
                <w:sz w:val="20"/>
                <w:szCs w:val="20"/>
                <w:lang w:eastAsia="zh-CN"/>
              </w:rPr>
              <w:t>授予奖项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shd w:val="clear" w:color="auto" w:fill="auto"/>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w:t>
            </w:r>
          </w:p>
        </w:tc>
        <w:tc>
          <w:tcPr>
            <w:tcW w:w="4110" w:type="dxa"/>
            <w:shd w:val="clear" w:color="auto" w:fill="auto"/>
            <w:vAlign w:val="center"/>
          </w:tcPr>
          <w:p>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color w:val="000000"/>
                <w:kern w:val="0"/>
                <w:sz w:val="22"/>
                <w:szCs w:val="22"/>
                <w:u w:val="none"/>
                <w:lang w:val="en-US" w:eastAsia="zh-CN" w:bidi="ar"/>
              </w:rPr>
              <w:t>催化“氢“春—护航氢燃料电池产业首创超深度脱硫技术</w:t>
            </w:r>
          </w:p>
        </w:tc>
        <w:tc>
          <w:tcPr>
            <w:tcW w:w="1269" w:type="dxa"/>
            <w:shd w:val="clear" w:color="auto" w:fill="auto"/>
            <w:vAlign w:val="center"/>
          </w:tcPr>
          <w:p>
            <w:pPr>
              <w:jc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shd w:val="clear" w:color="auto" w:fill="auto"/>
            <w:vAlign w:val="center"/>
          </w:tcPr>
          <w:p>
            <w:pPr>
              <w:jc w:val="center"/>
              <w:rPr>
                <w:rFonts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shd w:val="clear" w:color="auto" w:fill="auto"/>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w:t>
            </w:r>
          </w:p>
        </w:tc>
        <w:tc>
          <w:tcPr>
            <w:tcW w:w="4110" w:type="dxa"/>
            <w:shd w:val="clear" w:color="auto" w:fill="auto"/>
            <w:vAlign w:val="center"/>
          </w:tcPr>
          <w:p>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color w:val="000000"/>
                <w:kern w:val="0"/>
                <w:sz w:val="22"/>
                <w:szCs w:val="22"/>
                <w:u w:val="none"/>
                <w:lang w:val="en-US" w:eastAsia="zh-CN" w:bidi="ar"/>
              </w:rPr>
              <w:t>“氯”试不爽—防疫功能空气净化设备行业领航者</w:t>
            </w:r>
          </w:p>
        </w:tc>
        <w:tc>
          <w:tcPr>
            <w:tcW w:w="1269" w:type="dxa"/>
            <w:shd w:val="clear" w:color="auto" w:fill="auto"/>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shd w:val="clear" w:color="auto" w:fill="auto"/>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宋体" w:hAnsi="宋体" w:eastAsia="宋体" w:cs="宋体"/>
                <w:i w:val="0"/>
                <w:color w:val="000000"/>
                <w:kern w:val="0"/>
                <w:sz w:val="22"/>
                <w:szCs w:val="22"/>
                <w:u w:val="none"/>
                <w:lang w:val="en-US" w:eastAsia="zh-CN" w:bidi="ar"/>
              </w:rPr>
              <w:t>本科生创意组</w:t>
            </w:r>
          </w:p>
        </w:tc>
        <w:tc>
          <w:tcPr>
            <w:tcW w:w="1177" w:type="dxa"/>
            <w:shd w:val="clear" w:color="auto" w:fill="auto"/>
            <w:vAlign w:val="center"/>
          </w:tcPr>
          <w:p>
            <w:pPr>
              <w:jc w:val="center"/>
              <w:rPr>
                <w:rFonts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shd w:val="clear" w:color="auto" w:fill="auto"/>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w:t>
            </w:r>
          </w:p>
        </w:tc>
        <w:tc>
          <w:tcPr>
            <w:tcW w:w="4110" w:type="dxa"/>
            <w:shd w:val="clear" w:color="auto" w:fill="auto"/>
            <w:vAlign w:val="center"/>
          </w:tcPr>
          <w:p>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color w:val="000000"/>
                <w:kern w:val="0"/>
                <w:sz w:val="22"/>
                <w:szCs w:val="22"/>
                <w:u w:val="none"/>
                <w:lang w:val="en-US" w:eastAsia="zh-CN" w:bidi="ar"/>
              </w:rPr>
              <w:t>海纳科技药物有限公司—国内绿色制药行业领先开拓者</w:t>
            </w:r>
          </w:p>
        </w:tc>
        <w:tc>
          <w:tcPr>
            <w:tcW w:w="1269" w:type="dxa"/>
            <w:shd w:val="clear" w:color="auto" w:fill="auto"/>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shd w:val="clear" w:color="auto" w:fill="auto"/>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宋体" w:hAnsi="宋体" w:eastAsia="宋体" w:cs="宋体"/>
                <w:i w:val="0"/>
                <w:color w:val="000000"/>
                <w:kern w:val="0"/>
                <w:sz w:val="22"/>
                <w:szCs w:val="22"/>
                <w:u w:val="none"/>
                <w:lang w:val="en-US" w:eastAsia="zh-CN" w:bidi="ar"/>
              </w:rPr>
              <w:t>本科生创意组</w:t>
            </w:r>
          </w:p>
        </w:tc>
        <w:tc>
          <w:tcPr>
            <w:tcW w:w="1177" w:type="dxa"/>
            <w:shd w:val="clear" w:color="auto" w:fill="auto"/>
            <w:vAlign w:val="center"/>
          </w:tcPr>
          <w:p>
            <w:pPr>
              <w:jc w:val="center"/>
              <w:rPr>
                <w:rFonts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shd w:val="clear" w:color="auto" w:fill="FFFFFF" w:themeFill="background1"/>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w:t>
            </w:r>
          </w:p>
        </w:tc>
        <w:tc>
          <w:tcPr>
            <w:tcW w:w="4110" w:type="dxa"/>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舆辉科技—新药研发的药动学数据驱动者</w:t>
            </w:r>
          </w:p>
        </w:tc>
        <w:tc>
          <w:tcPr>
            <w:tcW w:w="1269" w:type="dxa"/>
            <w:shd w:val="clear" w:color="auto" w:fill="FFFFFF" w:themeFill="background1"/>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shd w:val="clear" w:color="auto" w:fill="FFFFFF" w:themeFill="background1"/>
            <w:vAlign w:val="center"/>
          </w:tcPr>
          <w:p>
            <w:pPr>
              <w:keepNext w:val="0"/>
              <w:keepLines w:val="0"/>
              <w:widowControl/>
              <w:suppressLineNumbers w:val="0"/>
              <w:jc w:val="center"/>
              <w:textAlignment w:val="center"/>
              <w:rPr>
                <w:rFonts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shd w:val="clear" w:color="auto" w:fill="FFFFFF" w:themeFill="background1"/>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shd w:val="clear" w:color="auto" w:fill="FFFFFF" w:themeFill="background1"/>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w:t>
            </w:r>
          </w:p>
        </w:tc>
        <w:tc>
          <w:tcPr>
            <w:tcW w:w="4110" w:type="dxa"/>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氢燃能科技有限公司—高效车载燃料电池催化剂</w:t>
            </w:r>
          </w:p>
        </w:tc>
        <w:tc>
          <w:tcPr>
            <w:tcW w:w="1269" w:type="dxa"/>
            <w:shd w:val="clear" w:color="auto" w:fill="FFFFFF" w:themeFill="background1"/>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shd w:val="clear" w:color="auto" w:fill="FFFFFF" w:themeFill="background1"/>
            <w:vAlign w:val="center"/>
          </w:tcPr>
          <w:p>
            <w:pPr>
              <w:keepNext w:val="0"/>
              <w:keepLines w:val="0"/>
              <w:widowControl/>
              <w:suppressLineNumbers w:val="0"/>
              <w:jc w:val="center"/>
              <w:textAlignment w:val="center"/>
              <w:rPr>
                <w:rFonts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shd w:val="clear" w:color="auto" w:fill="FFFFFF" w:themeFill="background1"/>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6</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慧按科技—基于机器视觉的中医智能按摩机器人</w:t>
            </w:r>
          </w:p>
        </w:tc>
        <w:tc>
          <w:tcPr>
            <w:tcW w:w="1269" w:type="dxa"/>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7</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言图YANTU—基于深度学习的图像操控及交互技术先行者</w:t>
            </w:r>
          </w:p>
        </w:tc>
        <w:tc>
          <w:tcPr>
            <w:tcW w:w="1269" w:type="dxa"/>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实验室风险管控与智能服务体系</w:t>
            </w:r>
          </w:p>
        </w:tc>
        <w:tc>
          <w:tcPr>
            <w:tcW w:w="1269" w:type="dxa"/>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9</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e-spider玻璃幕墙人工智能清洁装置</w:t>
            </w:r>
          </w:p>
        </w:tc>
        <w:tc>
          <w:tcPr>
            <w:tcW w:w="1269" w:type="dxa"/>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10</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面向柔性印刷器件的电子墨水</w:t>
            </w:r>
          </w:p>
        </w:tc>
        <w:tc>
          <w:tcPr>
            <w:tcW w:w="1269" w:type="dxa"/>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11</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愈悦科技—国内首个创面修复科智能导流与分诊平台</w:t>
            </w:r>
          </w:p>
        </w:tc>
        <w:tc>
          <w:tcPr>
            <w:tcW w:w="1269" w:type="dxa"/>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12</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云理评估咨询—绿色发展守护者</w:t>
            </w:r>
          </w:p>
        </w:tc>
        <w:tc>
          <w:tcPr>
            <w:tcW w:w="1269" w:type="dxa"/>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13</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Nano Detect新污染物单分子检测—国产环境监测装备开拓者</w:t>
            </w:r>
          </w:p>
        </w:tc>
        <w:tc>
          <w:tcPr>
            <w:tcW w:w="1269" w:type="dxa"/>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14</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新环材料—新型系列多功能离子液体的设计与应用</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研究生</w:t>
            </w:r>
            <w:r>
              <w:rPr>
                <w:rFonts w:hint="default"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15</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创复生物材料有限公司</w:t>
            </w:r>
          </w:p>
        </w:tc>
        <w:tc>
          <w:tcPr>
            <w:tcW w:w="1269"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研究生</w:t>
            </w:r>
            <w:r>
              <w:rPr>
                <w:rFonts w:hint="default"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16</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藻语生物—新一代光敏药物供应商</w:t>
            </w:r>
          </w:p>
        </w:tc>
        <w:tc>
          <w:tcPr>
            <w:tcW w:w="1269"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研究生</w:t>
            </w:r>
            <w:r>
              <w:rPr>
                <w:rFonts w:hint="default"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17</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米稼生物科技有限公司——壳寡糖科技功能食品一体化解决方案提供者</w:t>
            </w:r>
          </w:p>
        </w:tc>
        <w:tc>
          <w:tcPr>
            <w:tcW w:w="1269"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宋体" w:hAnsi="宋体" w:eastAsia="宋体" w:cs="宋体"/>
                <w:color w:val="000000"/>
                <w:kern w:val="0"/>
                <w:sz w:val="20"/>
                <w:szCs w:val="20"/>
                <w:lang w:bidi="ar"/>
              </w:rPr>
            </w:pPr>
            <w:r>
              <w:rPr>
                <w:rFonts w:hint="eastAsia" w:ascii="宋体" w:hAnsi="宋体" w:eastAsia="宋体" w:cs="宋体"/>
                <w:i w:val="0"/>
                <w:color w:val="000000"/>
                <w:kern w:val="0"/>
                <w:sz w:val="22"/>
                <w:szCs w:val="22"/>
                <w:u w:val="none"/>
                <w:lang w:val="en-US" w:eastAsia="zh-CN" w:bidi="ar"/>
              </w:rPr>
              <w:t>研究生</w:t>
            </w:r>
            <w:r>
              <w:rPr>
                <w:rFonts w:hint="default"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18</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华微新材—国内首创微环境洁净调控新材料</w:t>
            </w:r>
          </w:p>
        </w:tc>
        <w:tc>
          <w:tcPr>
            <w:tcW w:w="1269"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Times New Roman" w:hAnsi="Times New Roman" w:eastAsia="宋体" w:cs="Times New Roman"/>
                <w:color w:val="000000"/>
                <w:kern w:val="0"/>
                <w:sz w:val="20"/>
                <w:szCs w:val="20"/>
              </w:rPr>
            </w:pPr>
            <w:r>
              <w:rPr>
                <w:rFonts w:hint="eastAsia" w:ascii="宋体" w:hAnsi="宋体" w:eastAsia="宋体" w:cs="宋体"/>
                <w:i w:val="0"/>
                <w:color w:val="000000"/>
                <w:kern w:val="0"/>
                <w:sz w:val="22"/>
                <w:szCs w:val="22"/>
                <w:u w:val="none"/>
                <w:lang w:val="en-US" w:eastAsia="zh-CN" w:bidi="ar"/>
              </w:rPr>
              <w:t>研究生</w:t>
            </w:r>
            <w:r>
              <w:rPr>
                <w:rFonts w:hint="default"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19</w:t>
            </w:r>
          </w:p>
        </w:tc>
        <w:tc>
          <w:tcPr>
            <w:tcW w:w="4110" w:type="dxa"/>
            <w:vAlign w:val="center"/>
          </w:tcPr>
          <w:p>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color w:val="000000"/>
                <w:kern w:val="0"/>
                <w:sz w:val="22"/>
                <w:szCs w:val="22"/>
                <w:u w:val="none"/>
                <w:lang w:val="en-US" w:eastAsia="zh-CN" w:bidi="ar"/>
              </w:rPr>
              <w:t>隐翼科技—5G吸波材料领航者</w:t>
            </w:r>
          </w:p>
        </w:tc>
        <w:tc>
          <w:tcPr>
            <w:tcW w:w="1269" w:type="dxa"/>
            <w:vAlign w:val="center"/>
          </w:tcPr>
          <w:p>
            <w:pPr>
              <w:keepNext w:val="0"/>
              <w:keepLines w:val="0"/>
              <w:widowControl/>
              <w:suppressLineNumbers w:val="0"/>
              <w:jc w:val="center"/>
              <w:textAlignment w:val="center"/>
              <w:rPr>
                <w:rFonts w:ascii="Times New Roman" w:hAnsi="Times New Roman" w:eastAsia="宋体" w:cs="Times New Roman"/>
                <w:color w:val="000000"/>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Times New Roman" w:hAnsi="Times New Roman" w:eastAsia="宋体" w:cs="Times New Roman"/>
                <w:color w:val="000000"/>
                <w:kern w:val="0"/>
                <w:sz w:val="20"/>
                <w:szCs w:val="20"/>
              </w:rPr>
            </w:pPr>
            <w:r>
              <w:rPr>
                <w:rFonts w:hint="eastAsia" w:ascii="宋体" w:hAnsi="宋体" w:eastAsia="宋体" w:cs="宋体"/>
                <w:i w:val="0"/>
                <w:color w:val="000000"/>
                <w:kern w:val="0"/>
                <w:sz w:val="22"/>
                <w:szCs w:val="22"/>
                <w:u w:val="none"/>
                <w:lang w:val="en-US" w:eastAsia="zh-CN" w:bidi="ar"/>
              </w:rPr>
              <w:t>研究生</w:t>
            </w:r>
            <w:r>
              <w:rPr>
                <w:rFonts w:hint="default"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color w:val="000000"/>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20</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绿色梦“箱”—兔优循环家具包装</w:t>
            </w:r>
          </w:p>
        </w:tc>
        <w:tc>
          <w:tcPr>
            <w:tcW w:w="1269"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宋体" w:hAnsi="宋体" w:eastAsia="宋体" w:cs="宋体"/>
                <w:i w:val="0"/>
                <w:color w:val="000000"/>
                <w:kern w:val="0"/>
                <w:sz w:val="22"/>
                <w:szCs w:val="22"/>
                <w:u w:val="none"/>
                <w:lang w:val="en-US" w:eastAsia="zh-CN" w:bidi="ar"/>
              </w:rPr>
              <w:t>研究生</w:t>
            </w:r>
            <w:r>
              <w:rPr>
                <w:rFonts w:hint="default"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21</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“陈新”科技—中药现代化与标准化先锋引领者</w:t>
            </w:r>
          </w:p>
        </w:tc>
        <w:tc>
          <w:tcPr>
            <w:tcW w:w="1269"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Times New Roman" w:hAnsi="Times New Roman" w:eastAsia="宋体" w:cs="Times New Roman"/>
                <w:color w:val="000000"/>
                <w:kern w:val="0"/>
                <w:sz w:val="20"/>
                <w:szCs w:val="20"/>
              </w:rPr>
            </w:pPr>
            <w:r>
              <w:rPr>
                <w:rFonts w:hint="eastAsia" w:ascii="宋体" w:hAnsi="宋体" w:eastAsia="宋体" w:cs="宋体"/>
                <w:i w:val="0"/>
                <w:color w:val="000000"/>
                <w:kern w:val="0"/>
                <w:sz w:val="22"/>
                <w:szCs w:val="22"/>
                <w:u w:val="none"/>
                <w:lang w:val="en-US" w:eastAsia="zh-CN" w:bidi="ar"/>
              </w:rPr>
              <w:t>研究生</w:t>
            </w:r>
            <w:r>
              <w:rPr>
                <w:rFonts w:hint="default"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22</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路见—国内领先的导视系统服务机构</w:t>
            </w:r>
          </w:p>
        </w:tc>
        <w:tc>
          <w:tcPr>
            <w:tcW w:w="1269"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Times New Roman" w:hAnsi="Times New Roman" w:eastAsia="宋体" w:cs="Times New Roman"/>
                <w:color w:val="000000"/>
                <w:kern w:val="0"/>
                <w:sz w:val="20"/>
                <w:szCs w:val="20"/>
              </w:rPr>
            </w:pPr>
            <w:r>
              <w:rPr>
                <w:rFonts w:hint="eastAsia" w:ascii="宋体" w:hAnsi="宋体" w:eastAsia="宋体" w:cs="宋体"/>
                <w:i w:val="0"/>
                <w:color w:val="000000"/>
                <w:kern w:val="0"/>
                <w:sz w:val="22"/>
                <w:szCs w:val="22"/>
                <w:u w:val="none"/>
                <w:lang w:val="en-US" w:eastAsia="zh-CN" w:bidi="ar"/>
              </w:rPr>
              <w:t>研究生</w:t>
            </w:r>
            <w:r>
              <w:rPr>
                <w:rFonts w:hint="default"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23</w:t>
            </w:r>
          </w:p>
        </w:tc>
        <w:tc>
          <w:tcPr>
            <w:tcW w:w="4110" w:type="dxa"/>
            <w:vAlign w:val="center"/>
          </w:tcPr>
          <w:p>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color w:val="000000"/>
                <w:kern w:val="0"/>
                <w:sz w:val="22"/>
                <w:szCs w:val="22"/>
                <w:u w:val="none"/>
                <w:lang w:val="en-US" w:eastAsia="zh-CN" w:bidi="ar"/>
              </w:rPr>
              <w:t>Medbio科技—全球领先的活性化合物解决方案服务商</w:t>
            </w:r>
          </w:p>
        </w:tc>
        <w:tc>
          <w:tcPr>
            <w:tcW w:w="1269"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宋体" w:hAnsi="宋体" w:eastAsia="宋体" w:cs="宋体"/>
                <w:i w:val="0"/>
                <w:color w:val="000000"/>
                <w:kern w:val="0"/>
                <w:sz w:val="22"/>
                <w:szCs w:val="22"/>
                <w:u w:val="none"/>
                <w:lang w:val="en-US" w:eastAsia="zh-CN" w:bidi="ar"/>
              </w:rPr>
              <w:t>初创组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24</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飞喵换电—电动车0充电服务定义者</w:t>
            </w:r>
          </w:p>
        </w:tc>
        <w:tc>
          <w:tcPr>
            <w:tcW w:w="1269"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2"/>
                <w:szCs w:val="22"/>
                <w:u w:val="none"/>
                <w:lang w:val="en-US" w:eastAsia="zh-CN" w:bidi="ar"/>
              </w:rPr>
              <w:t>初创组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color w:val="000000"/>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25</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博欧碳—生物性水污染处理解决方案领导者</w:t>
            </w:r>
          </w:p>
        </w:tc>
        <w:tc>
          <w:tcPr>
            <w:tcW w:w="1269"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2"/>
                <w:szCs w:val="22"/>
                <w:u w:val="none"/>
                <w:lang w:val="en-US" w:eastAsia="zh-CN" w:bidi="ar"/>
              </w:rPr>
              <w:t>成长组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26</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重大化工装置微通道分离技术开发及应用</w:t>
            </w:r>
          </w:p>
        </w:tc>
        <w:tc>
          <w:tcPr>
            <w:tcW w:w="1269" w:type="dxa"/>
            <w:vAlign w:val="center"/>
          </w:tcPr>
          <w:p>
            <w:pPr>
              <w:keepNext w:val="0"/>
              <w:keepLines w:val="0"/>
              <w:widowControl/>
              <w:suppressLineNumbers w:val="0"/>
              <w:jc w:val="center"/>
              <w:textAlignment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“妙手回温”国产高性能气凝胶复合材料领军者</w:t>
            </w:r>
          </w:p>
        </w:tc>
        <w:tc>
          <w:tcPr>
            <w:tcW w:w="1269" w:type="dxa"/>
            <w:vAlign w:val="center"/>
          </w:tcPr>
          <w:p>
            <w:pPr>
              <w:keepNext w:val="0"/>
              <w:keepLines w:val="0"/>
              <w:widowControl/>
              <w:suppressLineNumbers w:val="0"/>
              <w:jc w:val="center"/>
              <w:textAlignment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 xml:space="preserve">云参酵品生物科技有限公司—“酵素体验”定义者 </w:t>
            </w:r>
          </w:p>
        </w:tc>
        <w:tc>
          <w:tcPr>
            <w:tcW w:w="1269" w:type="dxa"/>
            <w:vAlign w:val="center"/>
          </w:tcPr>
          <w:p>
            <w:pPr>
              <w:keepNext w:val="0"/>
              <w:keepLines w:val="0"/>
              <w:widowControl/>
              <w:suppressLineNumbers w:val="0"/>
              <w:jc w:val="center"/>
              <w:textAlignment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老字号擦亮计划—设计赋能老字号集成创新</w:t>
            </w:r>
          </w:p>
        </w:tc>
        <w:tc>
          <w:tcPr>
            <w:tcW w:w="1269" w:type="dxa"/>
            <w:vAlign w:val="center"/>
          </w:tcPr>
          <w:p>
            <w:pPr>
              <w:keepNext w:val="0"/>
              <w:keepLines w:val="0"/>
              <w:widowControl/>
              <w:suppressLineNumbers w:val="0"/>
              <w:jc w:val="center"/>
              <w:textAlignment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设计立县—以设计之魂助力乡村振兴</w:t>
            </w:r>
          </w:p>
        </w:tc>
        <w:tc>
          <w:tcPr>
            <w:tcW w:w="1269" w:type="dxa"/>
            <w:vAlign w:val="center"/>
          </w:tcPr>
          <w:p>
            <w:pPr>
              <w:keepNext w:val="0"/>
              <w:keepLines w:val="0"/>
              <w:widowControl/>
              <w:suppressLineNumbers w:val="0"/>
              <w:jc w:val="center"/>
              <w:textAlignment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化学站—绿色环保科普实验教育体系推广者</w:t>
            </w:r>
          </w:p>
        </w:tc>
        <w:tc>
          <w:tcPr>
            <w:tcW w:w="1269" w:type="dxa"/>
            <w:vAlign w:val="center"/>
          </w:tcPr>
          <w:p>
            <w:pPr>
              <w:keepNext w:val="0"/>
              <w:keepLines w:val="0"/>
              <w:widowControl/>
              <w:suppressLineNumbers w:val="0"/>
              <w:jc w:val="center"/>
              <w:textAlignment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32</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姆爱-乡村振兴，巾帼行动</w:t>
            </w:r>
          </w:p>
        </w:tc>
        <w:tc>
          <w:tcPr>
            <w:tcW w:w="1269" w:type="dxa"/>
            <w:vAlign w:val="center"/>
          </w:tcPr>
          <w:p>
            <w:pPr>
              <w:keepNext w:val="0"/>
              <w:keepLines w:val="0"/>
              <w:widowControl/>
              <w:suppressLineNumbers w:val="0"/>
              <w:jc w:val="center"/>
              <w:textAlignment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33</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红传科技—乡村红旅资源数字化建设的开拓者</w:t>
            </w:r>
          </w:p>
        </w:tc>
        <w:tc>
          <w:tcPr>
            <w:tcW w:w="1269" w:type="dxa"/>
            <w:vAlign w:val="center"/>
          </w:tcPr>
          <w:p>
            <w:pPr>
              <w:keepNext w:val="0"/>
              <w:keepLines w:val="0"/>
              <w:widowControl/>
              <w:suppressLineNumbers w:val="0"/>
              <w:jc w:val="center"/>
              <w:textAlignment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34</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“醒狮行动”—助力青少年启志增能的定制化公益服务</w:t>
            </w:r>
          </w:p>
        </w:tc>
        <w:tc>
          <w:tcPr>
            <w:tcW w:w="1269" w:type="dxa"/>
            <w:vAlign w:val="center"/>
          </w:tcPr>
          <w:p>
            <w:pPr>
              <w:keepNext w:val="0"/>
              <w:keepLines w:val="0"/>
              <w:widowControl/>
              <w:suppressLineNumbers w:val="0"/>
              <w:jc w:val="center"/>
              <w:textAlignment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35</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驴朋科技—基于5G物联网的智慧社区全景化服务先行者</w:t>
            </w:r>
          </w:p>
        </w:tc>
        <w:tc>
          <w:tcPr>
            <w:tcW w:w="1269" w:type="dxa"/>
            <w:vAlign w:val="center"/>
          </w:tcPr>
          <w:p>
            <w:pPr>
              <w:keepNext w:val="0"/>
              <w:keepLines w:val="0"/>
              <w:widowControl/>
              <w:suppressLineNumbers w:val="0"/>
              <w:jc w:val="center"/>
              <w:textAlignment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i w:val="0"/>
                <w:color w:val="000000"/>
                <w:kern w:val="0"/>
                <w:sz w:val="22"/>
                <w:szCs w:val="22"/>
                <w:u w:val="none"/>
                <w:lang w:val="en-US" w:eastAsia="zh-CN" w:bidi="ar"/>
              </w:rPr>
              <w:t>创业组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特等奖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8720" w:type="dxa"/>
            <w:gridSpan w:val="5"/>
            <w:tcBorders>
              <w:bottom w:val="single" w:color="000000" w:sz="4" w:space="0"/>
            </w:tcBorders>
            <w:shd w:val="clear" w:color="auto" w:fill="9CC2E5" w:themeFill="accent1" w:themeFillTint="99"/>
            <w:vAlign w:val="center"/>
          </w:tcPr>
          <w:p>
            <w:pPr>
              <w:jc w:val="center"/>
              <w:rPr>
                <w:rFonts w:ascii="Times New Roman" w:hAnsi="Times New Roman" w:cs="Times New Roman" w:eastAsiaTheme="minorEastAsia"/>
                <w:b/>
                <w:bCs/>
                <w:color w:val="000000"/>
                <w:kern w:val="0"/>
                <w:sz w:val="24"/>
                <w:szCs w:val="24"/>
              </w:rPr>
            </w:pPr>
            <w:r>
              <w:rPr>
                <w:rFonts w:hint="eastAsia" w:ascii="Times New Roman" w:hAnsi="Times New Roman" w:cs="Times New Roman"/>
                <w:b/>
                <w:bCs/>
                <w:color w:val="000000"/>
                <w:kern w:val="0"/>
                <w:sz w:val="24"/>
                <w:szCs w:val="24"/>
                <w:lang w:eastAsia="zh-CN"/>
              </w:rPr>
              <w:t>校级一等奖项目（同类奖项排名不分先后）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tcBorders>
              <w:bottom w:val="single" w:color="000000" w:sz="4" w:space="0"/>
            </w:tcBorders>
            <w:vAlign w:val="center"/>
          </w:tcPr>
          <w:p>
            <w:pPr>
              <w:widowControl/>
              <w:jc w:val="center"/>
              <w:rPr>
                <w:rFonts w:ascii="Times New Roman" w:hAnsi="Times New Roman" w:cs="Times New Roman" w:eastAsiaTheme="minorEastAsia"/>
                <w:b/>
                <w:bCs/>
                <w:color w:val="000000"/>
                <w:kern w:val="0"/>
                <w:sz w:val="20"/>
                <w:szCs w:val="20"/>
              </w:rPr>
            </w:pPr>
            <w:r>
              <w:rPr>
                <w:rFonts w:hint="eastAsia" w:ascii="Times New Roman" w:hAnsi="Times New Roman" w:cs="Times New Roman" w:eastAsiaTheme="minorEastAsia"/>
                <w:b/>
                <w:bCs/>
                <w:color w:val="000000"/>
                <w:kern w:val="0"/>
                <w:sz w:val="20"/>
                <w:szCs w:val="20"/>
              </w:rPr>
              <w:t>序号</w:t>
            </w:r>
          </w:p>
        </w:tc>
        <w:tc>
          <w:tcPr>
            <w:tcW w:w="4110" w:type="dxa"/>
            <w:tcBorders>
              <w:bottom w:val="single" w:color="000000" w:sz="4" w:space="0"/>
            </w:tcBorders>
            <w:vAlign w:val="center"/>
          </w:tcPr>
          <w:p>
            <w:pPr>
              <w:jc w:val="center"/>
              <w:rPr>
                <w:rFonts w:ascii="Times New Roman" w:hAnsi="Times New Roman" w:cs="Times New Roman" w:eastAsiaTheme="minorEastAsia"/>
                <w:b/>
                <w:bCs/>
                <w:color w:val="000000"/>
                <w:kern w:val="0"/>
                <w:sz w:val="20"/>
                <w:szCs w:val="20"/>
              </w:rPr>
            </w:pPr>
            <w:r>
              <w:rPr>
                <w:rFonts w:hint="eastAsia" w:ascii="Times New Roman" w:hAnsi="Times New Roman" w:cs="Times New Roman" w:eastAsiaTheme="minorEastAsia"/>
                <w:b/>
                <w:bCs/>
                <w:color w:val="000000"/>
                <w:kern w:val="0"/>
                <w:sz w:val="20"/>
                <w:szCs w:val="20"/>
              </w:rPr>
              <w:t>项目名称</w:t>
            </w:r>
          </w:p>
        </w:tc>
        <w:tc>
          <w:tcPr>
            <w:tcW w:w="1269" w:type="dxa"/>
            <w:tcBorders>
              <w:bottom w:val="single" w:color="000000" w:sz="4" w:space="0"/>
            </w:tcBorders>
            <w:vAlign w:val="center"/>
          </w:tcPr>
          <w:p>
            <w:pPr>
              <w:jc w:val="center"/>
              <w:rPr>
                <w:rFonts w:ascii="Times New Roman" w:hAnsi="Times New Roman" w:cs="Times New Roman" w:eastAsiaTheme="minorEastAsia"/>
                <w:b/>
                <w:bCs/>
                <w:color w:val="000000"/>
                <w:kern w:val="0"/>
                <w:sz w:val="20"/>
                <w:szCs w:val="20"/>
              </w:rPr>
            </w:pPr>
            <w:r>
              <w:rPr>
                <w:rFonts w:hint="eastAsia" w:ascii="Times New Roman" w:hAnsi="Times New Roman" w:cs="Times New Roman" w:eastAsiaTheme="minorEastAsia"/>
                <w:b/>
                <w:bCs/>
                <w:color w:val="000000"/>
                <w:kern w:val="0"/>
                <w:sz w:val="20"/>
                <w:szCs w:val="20"/>
              </w:rPr>
              <w:t>赛道</w:t>
            </w:r>
          </w:p>
        </w:tc>
        <w:tc>
          <w:tcPr>
            <w:tcW w:w="1544" w:type="dxa"/>
            <w:tcBorders>
              <w:bottom w:val="single" w:color="000000" w:sz="4" w:space="0"/>
            </w:tcBorders>
            <w:vAlign w:val="center"/>
          </w:tcPr>
          <w:p>
            <w:pPr>
              <w:jc w:val="center"/>
              <w:rPr>
                <w:rFonts w:ascii="Times New Roman" w:hAnsi="Times New Roman" w:cs="Times New Roman" w:eastAsiaTheme="minorEastAsia"/>
                <w:b/>
                <w:bCs/>
                <w:color w:val="000000"/>
                <w:kern w:val="0"/>
                <w:sz w:val="20"/>
                <w:szCs w:val="20"/>
              </w:rPr>
            </w:pPr>
            <w:r>
              <w:rPr>
                <w:rFonts w:hint="eastAsia" w:ascii="Times New Roman" w:hAnsi="Times New Roman" w:cs="Times New Roman"/>
                <w:b/>
                <w:bCs/>
                <w:color w:val="000000"/>
                <w:kern w:val="0"/>
                <w:sz w:val="20"/>
                <w:szCs w:val="20"/>
                <w:lang w:eastAsia="zh-CN"/>
              </w:rPr>
              <w:t>组别</w:t>
            </w:r>
          </w:p>
        </w:tc>
        <w:tc>
          <w:tcPr>
            <w:tcW w:w="1177" w:type="dxa"/>
            <w:tcBorders>
              <w:bottom w:val="single" w:color="000000" w:sz="4" w:space="0"/>
            </w:tcBorders>
            <w:vAlign w:val="center"/>
          </w:tcPr>
          <w:p>
            <w:pPr>
              <w:jc w:val="center"/>
              <w:rPr>
                <w:rFonts w:ascii="Times New Roman" w:hAnsi="Times New Roman" w:cs="Times New Roman" w:eastAsiaTheme="minorEastAsia"/>
                <w:b/>
                <w:bCs/>
                <w:color w:val="000000"/>
                <w:kern w:val="0"/>
                <w:sz w:val="20"/>
                <w:szCs w:val="20"/>
              </w:rPr>
            </w:pPr>
            <w:r>
              <w:rPr>
                <w:rFonts w:hint="eastAsia" w:ascii="Times New Roman" w:hAnsi="Times New Roman" w:cs="Times New Roman"/>
                <w:b/>
                <w:bCs/>
                <w:color w:val="000000"/>
                <w:kern w:val="0"/>
                <w:sz w:val="20"/>
                <w:szCs w:val="20"/>
                <w:lang w:eastAsia="zh-CN"/>
              </w:rPr>
              <w:t>授予奖项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shd w:val="clear" w:color="auto" w:fill="FFFFFF" w:themeFill="background1"/>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0"/>
                <w:lang w:val="en-US" w:eastAsia="zh-CN"/>
              </w:rPr>
              <w:t>1</w:t>
            </w:r>
          </w:p>
        </w:tc>
        <w:tc>
          <w:tcPr>
            <w:tcW w:w="4110" w:type="dxa"/>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i w:val="0"/>
                <w:color w:val="000000"/>
                <w:kern w:val="0"/>
                <w:sz w:val="22"/>
                <w:szCs w:val="22"/>
                <w:u w:val="none"/>
                <w:lang w:val="en-US" w:eastAsia="zh-CN" w:bidi="ar"/>
              </w:rPr>
              <w:t>溯享——以可视化溯源供应链实现商品的新概念价值共享</w:t>
            </w:r>
          </w:p>
        </w:tc>
        <w:tc>
          <w:tcPr>
            <w:tcW w:w="1269" w:type="dxa"/>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shd w:val="clear" w:color="auto" w:fill="FFFFFF" w:themeFill="background1"/>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shd w:val="clear" w:color="auto" w:fill="FFFFFF" w:themeFill="background1"/>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0"/>
                <w:lang w:val="en-US" w:eastAsia="zh-CN"/>
              </w:rPr>
              <w:t>2</w:t>
            </w:r>
          </w:p>
        </w:tc>
        <w:tc>
          <w:tcPr>
            <w:tcW w:w="4110" w:type="dxa"/>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i w:val="0"/>
                <w:color w:val="000000"/>
                <w:kern w:val="0"/>
                <w:sz w:val="22"/>
                <w:szCs w:val="22"/>
                <w:u w:val="none"/>
                <w:lang w:val="en-US" w:eastAsia="zh-CN" w:bidi="ar"/>
              </w:rPr>
              <w:t>鱼越——大黄鱼白点病疫苗的开拓者</w:t>
            </w:r>
          </w:p>
        </w:tc>
        <w:tc>
          <w:tcPr>
            <w:tcW w:w="1269" w:type="dxa"/>
            <w:shd w:val="clear" w:color="auto" w:fill="FFFFFF" w:themeFill="background1"/>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shd w:val="clear" w:color="auto" w:fill="FFFFFF" w:themeFill="background1"/>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shd w:val="clear" w:color="auto" w:fill="FFFFFF" w:themeFill="background1"/>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3</w:t>
            </w:r>
          </w:p>
        </w:tc>
        <w:tc>
          <w:tcPr>
            <w:tcW w:w="4110" w:type="dxa"/>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color w:val="000000"/>
                <w:kern w:val="0"/>
                <w:sz w:val="22"/>
                <w:szCs w:val="22"/>
                <w:u w:val="none"/>
                <w:lang w:val="en-US" w:eastAsia="zh-CN" w:bidi="ar"/>
              </w:rPr>
              <w:t>Taste of Blue——藻蓝酵母</w:t>
            </w:r>
          </w:p>
        </w:tc>
        <w:tc>
          <w:tcPr>
            <w:tcW w:w="1269" w:type="dxa"/>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eastAsia="zh-CN"/>
              </w:rPr>
              <w:t>高教主赛道</w:t>
            </w:r>
          </w:p>
        </w:tc>
        <w:tc>
          <w:tcPr>
            <w:tcW w:w="1544" w:type="dxa"/>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shd w:val="clear" w:color="auto" w:fill="FFFFFF" w:themeFill="background1"/>
            <w:vAlign w:val="center"/>
          </w:tcPr>
          <w:p>
            <w:pPr>
              <w:jc w:val="center"/>
              <w:rPr>
                <w:rFonts w:hint="eastAsia" w:ascii="Times New Roman" w:hAnsi="Times New Roman" w:eastAsia="宋体" w:cs="Times New Roman"/>
                <w:kern w:val="0"/>
                <w:sz w:val="20"/>
                <w:szCs w:val="21"/>
                <w:lang w:eastAsia="zh-CN"/>
              </w:rPr>
            </w:pPr>
            <w:r>
              <w:rPr>
                <w:rFonts w:hint="eastAsia" w:ascii="Times New Roman" w:hAnsi="Times New Roman" w:eastAsia="宋体" w:cs="Times New Roman"/>
                <w:kern w:val="0"/>
                <w:sz w:val="20"/>
                <w:szCs w:val="20"/>
                <w:lang w:val="en-US" w:eastAsia="zh-CN"/>
              </w:rPr>
              <w:t>4</w:t>
            </w:r>
          </w:p>
        </w:tc>
        <w:tc>
          <w:tcPr>
            <w:tcW w:w="4110" w:type="dxa"/>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i w:val="0"/>
                <w:color w:val="000000"/>
                <w:kern w:val="0"/>
                <w:sz w:val="22"/>
                <w:szCs w:val="22"/>
                <w:u w:val="none"/>
                <w:lang w:val="en-US" w:eastAsia="zh-CN" w:bidi="ar"/>
              </w:rPr>
              <w:t>百塑科技—可降解塑料的多元定制化</w:t>
            </w:r>
          </w:p>
        </w:tc>
        <w:tc>
          <w:tcPr>
            <w:tcW w:w="1269" w:type="dxa"/>
            <w:shd w:val="clear" w:color="auto" w:fill="FFFFFF" w:themeFill="background1"/>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shd w:val="clear" w:color="auto" w:fill="FFFFFF" w:themeFill="background1"/>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shd w:val="clear" w:color="auto" w:fill="FFFFFF" w:themeFill="background1"/>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0"/>
                <w:lang w:val="en-US" w:eastAsia="zh-CN"/>
              </w:rPr>
              <w:t>5</w:t>
            </w:r>
          </w:p>
        </w:tc>
        <w:tc>
          <w:tcPr>
            <w:tcW w:w="4110" w:type="dxa"/>
            <w:shd w:val="clear" w:color="auto" w:fill="FFFFFF" w:themeFill="background1"/>
            <w:vAlign w:val="center"/>
          </w:tcPr>
          <w:p>
            <w:pPr>
              <w:keepNext w:val="0"/>
              <w:keepLines w:val="0"/>
              <w:widowControl/>
              <w:suppressLineNumbers w:val="0"/>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i w:val="0"/>
                <w:color w:val="000000"/>
                <w:kern w:val="0"/>
                <w:sz w:val="22"/>
                <w:szCs w:val="22"/>
                <w:u w:val="none"/>
                <w:lang w:val="en-US" w:eastAsia="zh-CN" w:bidi="ar"/>
              </w:rPr>
              <w:t>基于近红外有机荧光染料检测血液中Aβ的检测仪</w:t>
            </w:r>
          </w:p>
        </w:tc>
        <w:tc>
          <w:tcPr>
            <w:tcW w:w="1269" w:type="dxa"/>
            <w:shd w:val="clear" w:color="auto" w:fill="FFFFFF" w:themeFill="background1"/>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shd w:val="clear" w:color="auto" w:fill="FFFFFF" w:themeFill="background1"/>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0"/>
                <w:lang w:val="en-US" w:eastAsia="zh-CN"/>
              </w:rPr>
              <w:t>6</w:t>
            </w:r>
          </w:p>
        </w:tc>
        <w:tc>
          <w:tcPr>
            <w:tcW w:w="4110" w:type="dxa"/>
            <w:vAlign w:val="center"/>
          </w:tcPr>
          <w:p>
            <w:pPr>
              <w:keepNext w:val="0"/>
              <w:keepLines w:val="0"/>
              <w:widowControl/>
              <w:suppressLineNumbers w:val="0"/>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i w:val="0"/>
                <w:color w:val="000000"/>
                <w:kern w:val="0"/>
                <w:sz w:val="22"/>
                <w:szCs w:val="22"/>
                <w:u w:val="none"/>
                <w:lang w:val="en-US" w:eastAsia="zh-CN" w:bidi="ar"/>
              </w:rPr>
              <w:t>海臻洱新型敷料</w:t>
            </w:r>
          </w:p>
        </w:tc>
        <w:tc>
          <w:tcPr>
            <w:tcW w:w="1269"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驱动可穿戴健康监测设备的可形变电源</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医用薄膜“设备租赁、提供耗材”的商业模式探索</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X-Scanner易趣学全自动扫描存储机</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便携式智能助行器的设计研发及其市场化</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洁茗智茶--茶道文化下的智能泡茶机器人</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12</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禹果科技——全自动坚果剥壳机</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13</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智行生活--智能护理轮椅机器人</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14</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优时Utime</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15</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袋师兄-“Subpackage-room”药物精细化管理</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16</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基于物联网的一站式集成“门神”</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基于plc和物联网技术的电阻分拣机</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FiRoom智能在线试衣间</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云慧芽智能有限公司——一款随身带实践教学示教系统</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脑机接口识别心理亚健康</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独乐乐-针对独居青年的饮食个性化服务践行者</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22</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CiCare幼乐园——服务幼儿体质管理</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23</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灵保方舟—灵工群体专属的保险定制智能管家</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24</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译统外译服务有限公司</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25</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中国非物质文化遗产的活化保护与媒介创新设计研究</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26</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FITBOT-"健力行"核心肌群智能辅助健身"教练"</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智能食品安全现场快速检测设备研发</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“荧”眼追踪--领航萌宠癌症筛查</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智能黑匣子——乘梯卫士“云小黑”</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电化学流动池高效回收退役锂离子电池技术</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碧波环保—紫外光催化净水装置</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32</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菌力量——多溴联苯醚高效降解菌分离及应用技术</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33</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旋流洗涤器的设计-桦柏环保有限公司</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34</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十二雅馨--打造十二香型日化产品助力乡村振兴</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35</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山水寻甸——“扶微济困”理念下脱贫振兴的多元化迭代增能实践</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36</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故事商店</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梦“工”厂——化工知识催化智慧生活</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读墨-AI书法教学助手</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“大手拉小手”——乡村振兴背景下困境青少年的精神扶贫</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讲好中国故事 为老建筑发声--基于福州鼓岭的遗产活化新模式探究</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8720" w:type="dxa"/>
            <w:gridSpan w:val="5"/>
            <w:shd w:val="clear" w:color="auto" w:fill="9CC2E5" w:themeFill="accent1" w:themeFillTint="99"/>
            <w:vAlign w:val="center"/>
          </w:tcPr>
          <w:p>
            <w:pPr>
              <w:jc w:val="center"/>
              <w:rPr>
                <w:rFonts w:hint="eastAsia" w:ascii="Times New Roman" w:hAnsi="Times New Roman" w:cs="Times New Roman"/>
                <w:b/>
                <w:bCs/>
                <w:color w:val="000000"/>
                <w:kern w:val="0"/>
                <w:sz w:val="24"/>
                <w:szCs w:val="24"/>
                <w:lang w:val="en-US" w:eastAsia="zh-CN"/>
              </w:rPr>
            </w:pPr>
            <w:r>
              <w:rPr>
                <w:rFonts w:hint="eastAsia" w:ascii="Times New Roman" w:hAnsi="Times New Roman" w:cs="Times New Roman"/>
                <w:b/>
                <w:bCs/>
                <w:color w:val="000000"/>
                <w:kern w:val="0"/>
                <w:sz w:val="24"/>
                <w:szCs w:val="24"/>
                <w:lang w:eastAsia="zh-CN"/>
              </w:rPr>
              <w:t>校级二等奖项目（同类奖项排名不分先后）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eastAsia="宋体" w:cs="Times New Roman"/>
                <w:kern w:val="0"/>
                <w:sz w:val="21"/>
                <w:szCs w:val="21"/>
                <w:lang w:val="en-US" w:eastAsia="zh-CN"/>
              </w:rPr>
            </w:pPr>
            <w:r>
              <w:rPr>
                <w:rFonts w:hint="eastAsia" w:ascii="Times New Roman" w:hAnsi="Times New Roman" w:cs="Times New Roman" w:eastAsiaTheme="minorEastAsia"/>
                <w:b/>
                <w:bCs/>
                <w:color w:val="000000"/>
                <w:kern w:val="0"/>
                <w:sz w:val="20"/>
                <w:szCs w:val="20"/>
              </w:rPr>
              <w:t>序号</w:t>
            </w:r>
          </w:p>
        </w:tc>
        <w:tc>
          <w:tcPr>
            <w:tcW w:w="4110" w:type="dxa"/>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cs="Times New Roman" w:eastAsiaTheme="minorEastAsia"/>
                <w:b/>
                <w:bCs/>
                <w:color w:val="000000"/>
                <w:kern w:val="0"/>
                <w:sz w:val="20"/>
                <w:szCs w:val="20"/>
              </w:rPr>
              <w:t>项目名称</w:t>
            </w:r>
          </w:p>
        </w:tc>
        <w:tc>
          <w:tcPr>
            <w:tcW w:w="1269" w:type="dxa"/>
            <w:vAlign w:val="center"/>
          </w:tcPr>
          <w:p>
            <w:pPr>
              <w:jc w:val="center"/>
              <w:rPr>
                <w:rFonts w:hint="eastAsia" w:ascii="Times New Roman" w:hAnsi="Times New Roman" w:eastAsia="宋体" w:cs="Times New Roman"/>
                <w:kern w:val="0"/>
                <w:sz w:val="20"/>
                <w:szCs w:val="20"/>
                <w:lang w:eastAsia="zh-CN"/>
              </w:rPr>
            </w:pPr>
            <w:r>
              <w:rPr>
                <w:rFonts w:hint="eastAsia" w:ascii="Times New Roman" w:hAnsi="Times New Roman" w:cs="Times New Roman" w:eastAsiaTheme="minorEastAsia"/>
                <w:b/>
                <w:bCs/>
                <w:color w:val="000000"/>
                <w:kern w:val="0"/>
                <w:sz w:val="20"/>
                <w:szCs w:val="20"/>
              </w:rPr>
              <w:t>赛道</w:t>
            </w:r>
          </w:p>
        </w:tc>
        <w:tc>
          <w:tcPr>
            <w:tcW w:w="1544" w:type="dxa"/>
            <w:vAlign w:val="center"/>
          </w:tcPr>
          <w:p>
            <w:pPr>
              <w:jc w:val="center"/>
              <w:rPr>
                <w:rFonts w:hint="eastAsia" w:ascii="宋体" w:hAnsi="宋体" w:eastAsia="宋体" w:cs="宋体"/>
                <w:color w:val="000000"/>
                <w:kern w:val="0"/>
                <w:sz w:val="20"/>
                <w:szCs w:val="20"/>
                <w:lang w:eastAsia="zh-CN" w:bidi="ar"/>
              </w:rPr>
            </w:pPr>
            <w:r>
              <w:rPr>
                <w:rFonts w:hint="eastAsia" w:ascii="Times New Roman" w:hAnsi="Times New Roman" w:cs="Times New Roman"/>
                <w:b/>
                <w:bCs/>
                <w:color w:val="000000"/>
                <w:kern w:val="0"/>
                <w:sz w:val="20"/>
                <w:szCs w:val="20"/>
                <w:lang w:eastAsia="zh-CN"/>
              </w:rPr>
              <w:t>组别</w:t>
            </w:r>
          </w:p>
        </w:tc>
        <w:tc>
          <w:tcPr>
            <w:tcW w:w="1177" w:type="dxa"/>
            <w:vAlign w:val="center"/>
          </w:tcPr>
          <w:p>
            <w:pPr>
              <w:jc w:val="center"/>
              <w:rPr>
                <w:rFonts w:hint="eastAsia" w:ascii="Times New Roman" w:hAnsi="Times New Roman" w:eastAsia="宋体" w:cs="Times New Roman"/>
                <w:kern w:val="0"/>
                <w:sz w:val="20"/>
                <w:szCs w:val="20"/>
                <w:lang w:val="en-US" w:eastAsia="zh-CN" w:bidi="ar-SA"/>
              </w:rPr>
            </w:pPr>
            <w:r>
              <w:rPr>
                <w:rFonts w:hint="eastAsia" w:ascii="Times New Roman" w:hAnsi="Times New Roman" w:cs="Times New Roman"/>
                <w:b/>
                <w:bCs/>
                <w:color w:val="000000"/>
                <w:kern w:val="0"/>
                <w:sz w:val="20"/>
                <w:szCs w:val="20"/>
                <w:lang w:eastAsia="zh-CN"/>
              </w:rPr>
              <w:t>授予奖项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抗乳腺癌高效物质隆纳霉素高产菌的生产</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苯丙氨酸解氨酶工程化改造及“智健”APP</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3</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生物方法实现建筑垃圾的清洁与处理</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4</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近红外荧光探针的制备及其对Aβ蛋白的检测</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5</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甲烷非氧化偶联光催化材料的生产制造</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6</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“5G”教育——完备双创人才培养体系领军者</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田子坊3D文创设计公司</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壳聚糖水凝胶敷料</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恒声科技----承压设备智能化健康管理系统</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健康先行智能“益喝宝”</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图书馆自助取放图书机器人</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12</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智能百变百叶窗</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13</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“益趣分”——基于ahp贝叶斯耦合算法的全自动智能垃圾桶</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14</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压力容器疲劳损伤监测的智能边缘系统</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15</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地铁隧道清洁车的研制与应用</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16</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全自动快速雨伞脱水装置</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E课思通——智能化古诗词学习平台</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高考志愿填报助手微信小程序</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19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基于领域知识库的自动问答系统</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赛寻－高校学科竞赛热点分析与一站式服务系统</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职通车——基于分布式大数据的招聘和学习平台</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22</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ES——面向大学生的财富管理平台</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23</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机场自动导引机器人</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24</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智能化室内消防系统</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25</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绿色畅想——新能源时代脱氯工艺引领者</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0"/>
                <w:szCs w:val="20"/>
                <w:lang w:val="en-US" w:eastAsia="zh-CN"/>
              </w:rPr>
              <w:t>26</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基于双金属氢氧化物正极材料的全固态柔性超级电容器的开发</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基于金属纳米颗粒等离子体增强效应的高效白光OLED的制备</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28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购古定礼-S2b2C高校老字号礼品定制社群</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color w:val="000000" w:themeColor="text1"/>
                <w:kern w:val="0"/>
                <w:sz w:val="20"/>
                <w:szCs w:val="20"/>
                <w:lang w:val="en-US" w:eastAsia="zh-CN"/>
                <w14:textFill>
                  <w14:solidFill>
                    <w14:schemeClr w14:val="tx1"/>
                  </w14:solidFill>
                </w14:textFill>
              </w:rPr>
            </w:pPr>
            <w:r>
              <w:rPr>
                <w:rFonts w:hint="eastAsia" w:ascii="Times New Roman" w:hAnsi="Times New Roman" w:eastAsia="宋体" w:cs="Times New Roman"/>
                <w:color w:val="000000" w:themeColor="text1"/>
                <w:kern w:val="0"/>
                <w:sz w:val="20"/>
                <w:szCs w:val="20"/>
                <w:lang w:val="en-US" w:eastAsia="zh-CN"/>
                <w14:textFill>
                  <w14:solidFill>
                    <w14:schemeClr w14:val="tx1"/>
                  </w14:solidFill>
                </w14:textFill>
              </w:rPr>
              <w:t>29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color w:val="000000"/>
                <w:kern w:val="0"/>
                <w:sz w:val="22"/>
                <w:szCs w:val="22"/>
                <w:u w:val="none"/>
                <w:lang w:val="en-US" w:eastAsia="zh-CN" w:bidi="ar"/>
              </w:rPr>
              <w:t>“创业诊断”小助手</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0"/>
                <w:szCs w:val="20"/>
                <w:lang w:eastAsia="zh-CN"/>
                <w14:textFill>
                  <w14:solidFill>
                    <w14:schemeClr w14:val="tx1"/>
                  </w14:solidFill>
                </w14:textFill>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22"/>
                <w:szCs w:val="22"/>
                <w:lang w:eastAsia="zh-CN" w:bidi="ar"/>
                <w14:textFill>
                  <w14:solidFill>
                    <w14:schemeClr w14:val="tx1"/>
                  </w14:solidFill>
                </w14:textFill>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基于PPP项目企业背离行为监管的公众参与APP</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焦律——基于用户心理学专注学习平台</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32</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申海遗珠——以上海非遗文创助力旅游发展的领航者</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33</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淘淘乐——校园二手交易服务平台</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34</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膝关节健康数据共享平台</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35</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Run on校园二手书交易小程序</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36</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WeCare--中国一站式工作倦怠辅助管理平台先锋者</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基于共创共享、盲测盲评模式的新一代仓储管理产业生态服务平台</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“融道”基于产业链角度对新能源汽车供应链企业融资方案的研究——以特斯拉汽车为例</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财鲸宝少儿财商教育</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智慧携老——老年人数字反哺服务模式研究</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绿肴——绿色餐饮消费服务引领者</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42</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享家—专注于年轻人的合租平台</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43</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星星树洞——儿童心灵守护计划</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44</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故交--搭建老年人的朋友圈</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45</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职业健康风险意识测量</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46</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明晰评估—上海商务咨询有限公司</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设艺衣坊</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三余观书</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color w:val="000000" w:themeColor="text1"/>
                <w:kern w:val="0"/>
                <w:sz w:val="20"/>
                <w:szCs w:val="20"/>
                <w:lang w:val="en-US" w:eastAsia="zh-CN"/>
                <w14:textFill>
                  <w14:solidFill>
                    <w14:schemeClr w14:val="tx1"/>
                  </w14:solidFill>
                </w14:textFill>
              </w:rPr>
            </w:pPr>
            <w:r>
              <w:rPr>
                <w:rFonts w:hint="eastAsia" w:ascii="Times New Roman" w:hAnsi="Times New Roman" w:eastAsia="宋体" w:cs="Times New Roman"/>
                <w:color w:val="000000" w:themeColor="text1"/>
                <w:kern w:val="0"/>
                <w:sz w:val="20"/>
                <w:szCs w:val="20"/>
                <w:lang w:val="en-US" w:eastAsia="zh-CN"/>
                <w14:textFill>
                  <w14:solidFill>
                    <w14:schemeClr w14:val="tx1"/>
                  </w14:solidFill>
                </w14:textFill>
              </w:rPr>
              <w:t>49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color w:val="000000"/>
                <w:kern w:val="0"/>
                <w:sz w:val="22"/>
                <w:szCs w:val="22"/>
                <w:u w:val="none"/>
                <w:lang w:val="en-US" w:eastAsia="zh-CN" w:bidi="ar"/>
              </w:rPr>
              <w:t>故交—构建老年人的朋友圈</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0"/>
                <w:szCs w:val="20"/>
                <w:lang w:eastAsia="zh-CN"/>
                <w14:textFill>
                  <w14:solidFill>
                    <w14:schemeClr w14:val="tx1"/>
                  </w14:solidFill>
                </w14:textFill>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22"/>
                <w:szCs w:val="22"/>
                <w:lang w:eastAsia="zh-CN" w:bidi="ar"/>
                <w14:textFill>
                  <w14:solidFill>
                    <w14:schemeClr w14:val="tx1"/>
                  </w14:solidFill>
                </w14:textFill>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基于随迁老人养老研究的 “跫音”社交服务平台</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大庇天下——中国c2c租房平台先锋者</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52</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菁德托育早教中心 —— 0-6岁儿童分龄托育早教机构</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53</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VRESC—VR技术为你带来真实的英语演讲</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54</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国风新潮之中国戏服梦想计划</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55</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模块化可移动母婴室</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56</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基于老龄化社区的无人运输智能车及其服务系统</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“千万间”长租公寓在线法律咨询服务平台</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新材料可降解滤烟口罩</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“重力”运动社交服务平台</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60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基于功能纳米材料的可穿戴式葡萄糖检测仪</w:t>
            </w:r>
          </w:p>
        </w:tc>
        <w:tc>
          <w:tcPr>
            <w:tcW w:w="1269"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keepNext w:val="0"/>
              <w:keepLines w:val="0"/>
              <w:widowControl/>
              <w:suppressLineNumbers w:val="0"/>
              <w:jc w:val="center"/>
              <w:textAlignment w:val="center"/>
              <w:rPr>
                <w:rFonts w:hint="eastAsia" w:ascii="Times New Roman" w:hAnsi="Times New Roman" w:eastAsia="宋体" w:cs="Times New Roman"/>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61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“氧”世而来，护你周“醛”——室内空气守护者</w:t>
            </w:r>
          </w:p>
        </w:tc>
        <w:tc>
          <w:tcPr>
            <w:tcW w:w="1269" w:type="dxa"/>
            <w:vAlign w:val="center"/>
          </w:tcPr>
          <w:p>
            <w:pPr>
              <w:jc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62</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高效精脱硫用整体式碳基催化剂的开发</w:t>
            </w:r>
          </w:p>
        </w:tc>
        <w:tc>
          <w:tcPr>
            <w:tcW w:w="1269" w:type="dxa"/>
            <w:vAlign w:val="center"/>
          </w:tcPr>
          <w:p>
            <w:pPr>
              <w:jc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63</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超纯净芯—电解制备超净高纯试剂</w:t>
            </w:r>
          </w:p>
        </w:tc>
        <w:tc>
          <w:tcPr>
            <w:tcW w:w="1269" w:type="dxa"/>
            <w:vAlign w:val="center"/>
          </w:tcPr>
          <w:p>
            <w:pPr>
              <w:jc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64</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基于石墨烯的防腐涂料</w:t>
            </w:r>
          </w:p>
        </w:tc>
        <w:tc>
          <w:tcPr>
            <w:tcW w:w="1269" w:type="dxa"/>
            <w:vAlign w:val="center"/>
          </w:tcPr>
          <w:p>
            <w:pPr>
              <w:jc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65</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硫辛酸基智能粘附材料</w:t>
            </w:r>
          </w:p>
        </w:tc>
        <w:tc>
          <w:tcPr>
            <w:tcW w:w="1269" w:type="dxa"/>
            <w:vAlign w:val="center"/>
          </w:tcPr>
          <w:p>
            <w:pPr>
              <w:jc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66</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“伊卡斯特”--华理化妆品品牌的建立</w:t>
            </w:r>
          </w:p>
        </w:tc>
        <w:tc>
          <w:tcPr>
            <w:tcW w:w="1269" w:type="dxa"/>
            <w:vAlign w:val="center"/>
          </w:tcPr>
          <w:p>
            <w:pPr>
              <w:jc w:val="cente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67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电化学过程模拟系统软件开发</w:t>
            </w:r>
          </w:p>
        </w:tc>
        <w:tc>
          <w:tcPr>
            <w:tcW w:w="1269" w:type="dxa"/>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68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响应性超分子薄膜</w:t>
            </w:r>
          </w:p>
        </w:tc>
        <w:tc>
          <w:tcPr>
            <w:tcW w:w="1269" w:type="dxa"/>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69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毕设云校—毕业设计一站式智慧服务平台</w:t>
            </w:r>
          </w:p>
        </w:tc>
        <w:tc>
          <w:tcPr>
            <w:tcW w:w="1269" w:type="dxa"/>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70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破界科技—环境工程VR教育培训引领者</w:t>
            </w:r>
          </w:p>
        </w:tc>
        <w:tc>
          <w:tcPr>
            <w:tcW w:w="1269" w:type="dxa"/>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71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急冷水微通道之矿物颗粒节能技术</w:t>
            </w:r>
          </w:p>
        </w:tc>
        <w:tc>
          <w:tcPr>
            <w:tcW w:w="1269" w:type="dxa"/>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72</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GRO 环保科技有限公司--种基于 Janus磁性吸附剂的水体中纳米级微塑料的处理方法</w:t>
            </w:r>
          </w:p>
        </w:tc>
        <w:tc>
          <w:tcPr>
            <w:tcW w:w="1269" w:type="dxa"/>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73</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助力氢能产业发展—国内首条甲醇水相重整制氢生产线</w:t>
            </w:r>
          </w:p>
        </w:tc>
        <w:tc>
          <w:tcPr>
            <w:tcW w:w="1269" w:type="dxa"/>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74</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趣志愿APP</w:t>
            </w:r>
          </w:p>
        </w:tc>
        <w:tc>
          <w:tcPr>
            <w:tcW w:w="1269" w:type="dxa"/>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eastAsia="宋体" w:cs="Times New Roman"/>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75</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上海织稻信息技术有限公司</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初创组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76</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VBOOKS-校园阅读学校生态构建者</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初创组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77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抗菌抗病毒高舒适度材料于生活中的应用研发</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78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高效植物免疫诱抗剂（特点聚合度的壳寡糖）的开发研究</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79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六味地黄丸治疗糖尿病机制的网络药理学研究</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基于光固化3D打印的高性能树脂材料与器件</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光启-新一代照明材料的可行性研究</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82</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“水悟空”——新一代航空发动机叶片表面强化引领者</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83</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透反式液晶器件的设计、制作和测试</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84</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国际商会对新冠疫情下的商事法律规范翻译研究</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85</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花梨清水源——工业污水处理的践行者</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86</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绿先行——赣南苏区循环生态农业养殖经济模式探索者</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上海SOLO老年人器械有限公司/SOLO-老年人出行智能拐杖</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Chlorosis-克洛希思-基于机器视觉的智慧农药化肥喷洒平台</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塘草计划——以寻甸牧草种植生态为核心的社区帮扶增能实践</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90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新村民计划</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创意组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91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“旧报纸”中的红色之旅团队</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92</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工“承”梦，中国梦</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93</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云端养护振乡行</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94</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Chwanda中旺同达</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95</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大数兴农——“期权+保险”新型金融农商平台</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96</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“智慧 ”引力计划--基于AI技术的“双师课堂“支教</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97</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YOLO优爱性教育支持平台</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98</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初心之旅----打造红色人文生态博物馆</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99</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百年征程 国货品牌——助力国货焕新</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100</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“云”盐创新，筑梦乡村振兴——打造互联网科技与盐文化交融的公益中心</w:t>
            </w:r>
          </w:p>
        </w:tc>
        <w:tc>
          <w:tcPr>
            <w:tcW w:w="1269"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8720" w:type="dxa"/>
            <w:gridSpan w:val="5"/>
            <w:shd w:val="clear" w:color="auto" w:fill="9CC2E5" w:themeFill="accent1" w:themeFillTint="99"/>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cs="Times New Roman"/>
                <w:b/>
                <w:bCs/>
                <w:color w:val="000000"/>
                <w:kern w:val="0"/>
                <w:sz w:val="24"/>
                <w:szCs w:val="24"/>
                <w:lang w:eastAsia="zh-CN"/>
              </w:rPr>
              <w:t>校级三等奖项目（同类奖项排名不分先后）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eastAsia="宋体" w:cs="Times New Roman"/>
                <w:kern w:val="0"/>
                <w:sz w:val="20"/>
                <w:szCs w:val="20"/>
                <w:lang w:val="en-US" w:eastAsia="zh-CN" w:bidi="ar-SA"/>
              </w:rPr>
            </w:pPr>
            <w:r>
              <w:rPr>
                <w:rFonts w:hint="eastAsia" w:ascii="Times New Roman" w:hAnsi="Times New Roman" w:cs="Times New Roman" w:eastAsiaTheme="minorEastAsia"/>
                <w:b/>
                <w:bCs/>
                <w:color w:val="000000"/>
                <w:kern w:val="0"/>
                <w:sz w:val="20"/>
                <w:szCs w:val="20"/>
              </w:rPr>
              <w:t>序号</w:t>
            </w:r>
          </w:p>
        </w:tc>
        <w:tc>
          <w:tcPr>
            <w:tcW w:w="4110" w:type="dxa"/>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cs="Times New Roman" w:eastAsiaTheme="minorEastAsia"/>
                <w:b/>
                <w:bCs/>
                <w:color w:val="000000"/>
                <w:kern w:val="0"/>
                <w:sz w:val="20"/>
                <w:szCs w:val="20"/>
              </w:rPr>
              <w:t>项目名称</w:t>
            </w:r>
          </w:p>
        </w:tc>
        <w:tc>
          <w:tcPr>
            <w:tcW w:w="1269" w:type="dxa"/>
            <w:vAlign w:val="center"/>
          </w:tcPr>
          <w:p>
            <w:pPr>
              <w:jc w:val="center"/>
              <w:rPr>
                <w:rFonts w:hint="eastAsia" w:ascii="Times New Roman" w:hAnsi="Times New Roman" w:eastAsia="宋体" w:cs="Times New Roman"/>
                <w:kern w:val="0"/>
                <w:sz w:val="20"/>
                <w:szCs w:val="20"/>
                <w:lang w:val="en-US" w:eastAsia="zh-CN" w:bidi="ar-SA"/>
              </w:rPr>
            </w:pPr>
            <w:r>
              <w:rPr>
                <w:rFonts w:hint="eastAsia" w:ascii="Times New Roman" w:hAnsi="Times New Roman" w:cs="Times New Roman" w:eastAsiaTheme="minorEastAsia"/>
                <w:b/>
                <w:bCs/>
                <w:color w:val="000000"/>
                <w:kern w:val="0"/>
                <w:sz w:val="20"/>
                <w:szCs w:val="20"/>
              </w:rPr>
              <w:t>赛道</w:t>
            </w:r>
          </w:p>
        </w:tc>
        <w:tc>
          <w:tcPr>
            <w:tcW w:w="1544" w:type="dxa"/>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cs="Times New Roman"/>
                <w:b/>
                <w:bCs/>
                <w:color w:val="000000"/>
                <w:kern w:val="0"/>
                <w:sz w:val="20"/>
                <w:szCs w:val="20"/>
                <w:lang w:eastAsia="zh-CN"/>
              </w:rPr>
              <w:t>组别</w:t>
            </w:r>
          </w:p>
        </w:tc>
        <w:tc>
          <w:tcPr>
            <w:tcW w:w="1177" w:type="dxa"/>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Times New Roman" w:hAnsi="Times New Roman" w:cs="Times New Roman"/>
                <w:b/>
                <w:bCs/>
                <w:color w:val="000000"/>
                <w:kern w:val="0"/>
                <w:sz w:val="20"/>
                <w:szCs w:val="20"/>
                <w:lang w:eastAsia="zh-CN"/>
              </w:rPr>
              <w:t>授予奖项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val="en-US" w:eastAsia="zh-CN"/>
              </w:rPr>
              <w:t>1</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废旧金属智能化回收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2</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固体废弃物高效转化催化剂的制备及应用基础研究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3</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环保型汽车玻璃清洗泡腾片</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4</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逆水气变换负载型铁镍催化剂构-效关系研究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5</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一种新型磁性纳米多孔吸附剂去除含砷污染物</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6</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有机液体氢化物供氢工艺的技术经济性和生命周期的评价分析</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7</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整构式改性TS-1催化剂</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8</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IU大学生互动交流及交易平台</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9</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吸附-催化双功能材料用于高温CO2捕集与转化的研究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10</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“金豆子”新型缓控释尿素微胶囊绿色化肥</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11</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基于转录因子和dCas9的新型生物探针的开发</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12</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基于Cas9技术实现白血病的精准检测</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13</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维生素D3底物识别机理的研究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14</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肠道微生物健康诊疗药物及实时监测APP建设</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15</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BIO-protein药物靶点蛋白结构与活性位点分析定制化服务</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16</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邻苯二甲酸水解酶系在蓝藻中的表达应用及未来市场开发</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17</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笼状双氮杂功能化离子液体的结构和性质的理论计算研究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18</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钯氢纳米材料的可控合成及其电催化性质研究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19</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化璃水凝胶防雾科技</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20</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基于低碳烷烃Ru基催化技术的大气污染物净化</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21</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CoP的制备及其降解有机污染物的研究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22</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基于超微电渗流调控的单细胞膜张力监测</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themeColor="text1"/>
                <w:kern w:val="0"/>
                <w:sz w:val="20"/>
                <w:szCs w:val="20"/>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0"/>
                <w:szCs w:val="20"/>
                <w:lang w:val="en-US" w:eastAsia="zh-CN"/>
                <w14:textFill>
                  <w14:solidFill>
                    <w14:schemeClr w14:val="tx1"/>
                  </w14:solidFill>
                </w14:textFill>
              </w:rPr>
              <w:t>23</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themeColor="text1"/>
                <w:kern w:val="0"/>
                <w:sz w:val="22"/>
                <w:szCs w:val="22"/>
                <w14:textFill>
                  <w14:solidFill>
                    <w14:schemeClr w14:val="tx1"/>
                  </w14:solidFill>
                </w14:textFill>
              </w:rPr>
            </w:pPr>
            <w:r>
              <w:rPr>
                <w:rFonts w:hint="eastAsia" w:ascii="宋体" w:hAnsi="宋体" w:eastAsia="宋体" w:cs="宋体"/>
                <w:i w:val="0"/>
                <w:color w:val="000000"/>
                <w:kern w:val="0"/>
                <w:sz w:val="22"/>
                <w:szCs w:val="22"/>
                <w:u w:val="none"/>
                <w:lang w:val="en-US" w:eastAsia="zh-CN" w:bidi="ar"/>
              </w:rPr>
              <w:t>新型卟啉功能结构的合成与性能应用研究</w:t>
            </w:r>
          </w:p>
        </w:tc>
        <w:tc>
          <w:tcPr>
            <w:tcW w:w="1269" w:type="dxa"/>
            <w:vAlign w:val="center"/>
          </w:tcPr>
          <w:p>
            <w:pPr>
              <w:jc w:val="center"/>
              <w:rPr>
                <w:rFonts w:hint="eastAsia" w:ascii="Times New Roman" w:hAnsi="Times New Roman" w:cs="Times New Roman" w:eastAsiaTheme="minorEastAsia"/>
                <w:b w:val="0"/>
                <w:bCs w:val="0"/>
                <w:color w:val="000000" w:themeColor="text1"/>
                <w:kern w:val="0"/>
                <w:sz w:val="20"/>
                <w:szCs w:val="20"/>
                <w14:textFill>
                  <w14:solidFill>
                    <w14:schemeClr w14:val="tx1"/>
                  </w14:solidFill>
                </w14:textFill>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themeColor="text1"/>
                <w:kern w:val="0"/>
                <w:sz w:val="22"/>
                <w:szCs w:val="22"/>
                <w:lang w:eastAsia="zh-CN"/>
                <w14:textFill>
                  <w14:solidFill>
                    <w14:schemeClr w14:val="tx1"/>
                  </w14:solidFill>
                </w14:textFill>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themeColor="text1"/>
                <w:kern w:val="0"/>
                <w:sz w:val="20"/>
                <w:szCs w:val="20"/>
                <w:lang w:eastAsia="zh-CN"/>
                <w14:textFill>
                  <w14:solidFill>
                    <w14:schemeClr w14:val="tx1"/>
                  </w14:solidFill>
                </w14:textFill>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24</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净化者游戏及网站开发</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25</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双试剂催化不对称Strecker反应研究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26</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乙烷制乙烯光催化剂开发及乙烯合成</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27</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BP神经网络法优化超声提取灵芝三萜的工艺及体外抗氧化研究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28</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新能源汽车用高能快充动力电池技术研发</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29</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新型传感器在抗生素检测中的应用</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30</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高分子液晶功能光学薄膜与器件化</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31</w:t>
            </w:r>
          </w:p>
        </w:tc>
        <w:tc>
          <w:tcPr>
            <w:tcW w:w="411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PITA新型种植牙材料</w:t>
            </w:r>
          </w:p>
        </w:tc>
        <w:tc>
          <w:tcPr>
            <w:tcW w:w="1269"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32</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糖尿病创面修复材料</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33</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多用途超疏水涂层</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34</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聚醚酮酮/钽复合材料促进骨再生及骨整合</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35</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口罩回收机项目商业计划书</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36</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L＆C设备有限公司</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37</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投壶智能机器人的设计研究及其市场化</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38</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微量高速液体处理系统开发</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39</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中国当代的增强技术问题研究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40</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新能源车载储氢瓶边缘智能传感装置开发与安全监测技术</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41</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新冠肺炎诊断系统</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42</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荟学</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43</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上海智行科技有限公司</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44</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图书馆的守望者</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45</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肥咖(finca)农业新型产品项目服务平台计划书</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46</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智能电网仿真验证与运行分析</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47</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网络化机器人灵巧手在“手”部艺术中的应用</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48</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返本修古-多情形下的图像上色修复</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49</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面向MOOC的自的问答系统的研究与实现</w:t>
            </w:r>
            <w:bookmarkStart w:id="0" w:name="_GoBack"/>
            <w:bookmarkEnd w:id="0"/>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50</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光能净水“超人”——针对地表水污染的复合光催化材料开发</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51</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高盐有机废水厌氧定向能源化强化技术研究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52</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华新能——智能型二氧化碳加氢催化剂的开发及产业化</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53</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尾水脱氮吸附剂制备及吸附分离工程应用示范</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54</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水力驱动反应格栅场地原位修复技术研究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55</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HAT-CN作为中间连接层的叠层有机发光二极管</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56</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动态相位物体的光学观测研究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57</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量子金融投资咨询有限公司：基于氢原子能量泛函最优化的风险分析</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58</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多项式代数上的Poisson结构及其同调理论</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59</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“梨街”——竞赛信息与团队快建平台调研开发</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60</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“悦心”网络有限责任公司——青少年心理健康平台</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61</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IEC系统：零距离打造集成、高效的合作平台</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62</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JOIN</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63</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light your body up</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64</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Miow米奥宠物潮流服饰社交电商平台</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65</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rPr>
            </w:pPr>
            <w:r>
              <w:rPr>
                <w:rFonts w:hint="eastAsia" w:ascii="宋体" w:hAnsi="宋体" w:eastAsia="宋体" w:cs="宋体"/>
                <w:i w:val="0"/>
                <w:color w:val="000000"/>
                <w:kern w:val="0"/>
                <w:sz w:val="22"/>
                <w:szCs w:val="22"/>
                <w:u w:val="none"/>
                <w:lang w:val="en-US" w:eastAsia="zh-CN" w:bidi="ar"/>
              </w:rPr>
              <w:t>帮排宝</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b w:val="0"/>
                <w:bCs w:val="0"/>
                <w:color w:val="000000"/>
                <w:kern w:val="0"/>
                <w:sz w:val="20"/>
                <w:szCs w:val="20"/>
                <w:lang w:eastAsia="zh-CN"/>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66</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创业服务平台的功能挖掘与应用</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67</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基于版权问题的短视频软件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68</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猫尾暖咖</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69</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创闪达咨询：基于产品完整生命周期的水果产业质量咨询服务</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70</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基于分享定制模式的智能制造知识平台</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71</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上海高校心理咨询平台</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72</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团方方——基于大数据深度定制化智慧出行开拓者</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73</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职享—健康工作线上交流平台</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74</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WOW旅记</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75</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“地耗子”拼车平台-基于互联时代的校园拼车服务</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76</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海绵——大数据主动反馈型科学学习空间引领者</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val="en-US" w:eastAsia="zh-CN"/>
              </w:rPr>
              <w:t>77</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乐牌——镶嵌在岗位上的工人</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78</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梨板微信小程序——一个高效整合利用校园信息的领航平台</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79</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绿桥—新型乡村食材供应链平台</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80</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“氢节”先锋--基于LCA的氢燃料电池汽车效益评测引领者</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81</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“Re-book”校内二手书交易小程序</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82</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ST教育政策咨询公司</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83</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城市如何创新发展：财政激励与经济可持续发展</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84</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寻甸“一镇四村”苗绣品牌化尝试及城乡公平贸易的社工介入研究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85</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关于建设社区一体化服务平台</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86</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沪惠为老——智慧助老孝老平台创业计划</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87</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赫奕猎头</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88</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积极老龄化视角下新老年群体社区志愿服务参与对其主观幸福感影响研究——基于上海市的实证调查</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89</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危化品行业安全管理中应急救援队伍运行模式及服务能力研究：以上海为例</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90</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新时代上海家庭医生制度配套平台</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91</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溢起环堡</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92</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互联网+愚园记忆--传统历史文化街区的新生</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93</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积极老龄化战略下我国农村老人走出失能困境的路径研究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94</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“掌上学室”教室预约平台</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95</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学生视角下英语专业教学中的思辨及跨文化交际能力培养策略 ——以国家级一流课程《高级英语》为例</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96</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《英汉翻译-华东理工大学》线上课程建设</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97</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跨次元壁体验馆</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98</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b w:val="0"/>
                <w:bCs w:val="0"/>
                <w:color w:val="000000"/>
                <w:kern w:val="0"/>
                <w:sz w:val="22"/>
                <w:szCs w:val="22"/>
              </w:rPr>
              <w:t>基于农产品质量与安全监管的线上销售平台</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99</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互联网+非职业篮球联赛市场现状及未来发展趋势预测</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100</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苦参碱水凝胶—推广中药新型给药技术</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101</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留学伴侣——German GO 助学APP</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本科生创意组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102</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聚丙烯高效成核剂的开发</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103</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校友文创系列产品的设计与推广</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104</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唯视科技——面对虚拟现实的视觉人因研究先行者</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105</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设计赋能画村——枫泾农民画村文化产业开发</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研究生创意组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106</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非精神活性大麻素的生物制造</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107</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芝兰生物——生物催化合成天然等同香料先行者</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108</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基于老药恩格列净先导结构的候选新药二次研发和抗心衰新机制研究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109</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临床镇静翘楚-右美托咪定</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110</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口服大剂量硫酸镁对小鼠的急毒研究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111</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基于纳米通道调控和旋流脱附的饮用水深层超滤机制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112</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超声滚压强化工艺方法研究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113</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”华理健康管家“APP开发与应用</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114</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家居生活的大脑——“智能魔盒”_计划书</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115</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以华东理工大学英语科技类教材为语料库的动词名词化现象研究</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高教主赛道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师生共创组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116</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鸡蛋壳制备饲料添加剂</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117</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AR集智-科技赋能乡村建设</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118</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长三角地区踏寻红色之旅网球公益</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创意组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119</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“京彩化工”美育项目</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120</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重走沂蒙山，华理党史行</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121</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红色博物馆-互联网+助力红色课程教育</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620" w:type="dxa"/>
            <w:vAlign w:val="center"/>
          </w:tcPr>
          <w:p>
            <w:pPr>
              <w:widowControl/>
              <w:jc w:val="center"/>
              <w:rPr>
                <w:rFonts w:hint="default" w:ascii="Times New Roman" w:hAnsi="Times New Roman" w:cs="Times New Roman"/>
                <w:b w:val="0"/>
                <w:bCs w:val="0"/>
                <w:color w:val="000000"/>
                <w:kern w:val="0"/>
                <w:sz w:val="20"/>
                <w:szCs w:val="20"/>
                <w:lang w:val="en-US" w:eastAsia="zh-CN"/>
              </w:rPr>
            </w:pPr>
            <w:r>
              <w:rPr>
                <w:rFonts w:hint="eastAsia" w:ascii="Times New Roman" w:hAnsi="Times New Roman" w:cs="Times New Roman"/>
                <w:b w:val="0"/>
                <w:bCs w:val="0"/>
                <w:color w:val="000000"/>
                <w:kern w:val="0"/>
                <w:sz w:val="20"/>
                <w:szCs w:val="20"/>
                <w:lang w:val="en-US" w:eastAsia="zh-CN"/>
              </w:rPr>
              <w:t>122</w:t>
            </w:r>
          </w:p>
        </w:tc>
        <w:tc>
          <w:tcPr>
            <w:tcW w:w="4110" w:type="dxa"/>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 xml:space="preserve">增能理论视角下消解农村居民返贫风险的策略研究 </w:t>
            </w:r>
          </w:p>
        </w:tc>
        <w:tc>
          <w:tcPr>
            <w:tcW w:w="1269"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宋体" w:hAnsi="宋体" w:eastAsia="宋体" w:cs="宋体"/>
                <w:kern w:val="0"/>
                <w:sz w:val="20"/>
                <w:szCs w:val="20"/>
                <w:lang w:eastAsia="zh-CN"/>
              </w:rPr>
              <w:t>青年红色筑梦之旅赛道</w:t>
            </w:r>
          </w:p>
        </w:tc>
        <w:tc>
          <w:tcPr>
            <w:tcW w:w="1544" w:type="dxa"/>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szCs w:val="22"/>
                <w:lang w:val="en-US" w:eastAsia="zh-CN" w:bidi="ar-SA"/>
              </w:rPr>
            </w:pPr>
            <w:r>
              <w:rPr>
                <w:rFonts w:hint="eastAsia" w:ascii="宋体" w:hAnsi="宋体" w:eastAsia="宋体" w:cs="宋体"/>
                <w:i w:val="0"/>
                <w:color w:val="000000"/>
                <w:kern w:val="0"/>
                <w:sz w:val="22"/>
                <w:szCs w:val="22"/>
                <w:u w:val="none"/>
                <w:lang w:val="en-US" w:eastAsia="zh-CN" w:bidi="ar"/>
              </w:rPr>
              <w:t>公益组</w:t>
            </w:r>
          </w:p>
        </w:tc>
        <w:tc>
          <w:tcPr>
            <w:tcW w:w="1177" w:type="dxa"/>
            <w:vAlign w:val="center"/>
          </w:tcPr>
          <w:p>
            <w:pPr>
              <w:jc w:val="center"/>
              <w:rPr>
                <w:rFonts w:hint="eastAsia" w:ascii="Times New Roman" w:hAnsi="Times New Roman" w:cs="Times New Roman" w:eastAsiaTheme="minorEastAsia"/>
                <w:b w:val="0"/>
                <w:bCs w:val="0"/>
                <w:color w:val="000000"/>
                <w:kern w:val="0"/>
                <w:sz w:val="20"/>
                <w:szCs w:val="20"/>
                <w:lang w:val="en-US" w:eastAsia="zh-CN" w:bidi="ar-SA"/>
              </w:rPr>
            </w:pPr>
            <w:r>
              <w:rPr>
                <w:rFonts w:hint="eastAsia" w:ascii="Times New Roman" w:hAnsi="Times New Roman" w:cs="Times New Roman"/>
                <w:b w:val="0"/>
                <w:bCs w:val="0"/>
                <w:color w:val="000000"/>
                <w:kern w:val="0"/>
                <w:sz w:val="20"/>
                <w:szCs w:val="20"/>
                <w:lang w:eastAsia="zh-CN"/>
              </w:rPr>
              <w:t>三等奖</w:t>
            </w:r>
          </w:p>
        </w:tc>
      </w:tr>
    </w:tbl>
    <w:p>
      <w:pPr>
        <w:numPr>
          <w:ilvl w:val="0"/>
          <w:numId w:val="1"/>
        </w:numPr>
        <w:spacing w:line="480" w:lineRule="auto"/>
        <w:ind w:left="420" w:leftChars="0" w:right="525" w:hanging="420" w:firstLineChars="0"/>
        <w:jc w:val="left"/>
        <w:rPr>
          <w:rFonts w:hint="default" w:ascii="Times New Roman" w:hAnsi="Times New Roman" w:eastAsiaTheme="minorEastAsia"/>
          <w:sz w:val="24"/>
          <w:szCs w:val="24"/>
          <w:lang w:val="en-US" w:eastAsia="zh-CN"/>
        </w:rPr>
      </w:pPr>
      <w:r>
        <w:rPr>
          <w:rFonts w:hint="eastAsia" w:ascii="Times New Roman" w:hAnsi="Times New Roman"/>
          <w:sz w:val="24"/>
          <w:szCs w:val="24"/>
          <w:lang w:eastAsia="zh-CN"/>
        </w:rPr>
        <w:t>另附表如</w:t>
      </w:r>
      <w:r>
        <w:rPr>
          <w:rFonts w:hint="eastAsia" w:ascii="Times New Roman" w:hAnsi="Times New Roman"/>
          <w:sz w:val="24"/>
          <w:szCs w:val="24"/>
          <w:lang w:val="en-US" w:eastAsia="zh-CN"/>
        </w:rPr>
        <w:t>excel文件所示，</w:t>
      </w:r>
      <w:r>
        <w:rPr>
          <w:rFonts w:hint="eastAsia" w:ascii="Times New Roman" w:hAnsi="Times New Roman"/>
          <w:sz w:val="24"/>
          <w:szCs w:val="24"/>
          <w:lang w:eastAsia="zh-CN"/>
        </w:rPr>
        <w:t>项目组负责人、成员及项目指导教师详见。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61DF8B"/>
    <w:multiLevelType w:val="singleLevel"/>
    <w:tmpl w:val="7D61DF8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AA5"/>
    <w:rsid w:val="00001C1C"/>
    <w:rsid w:val="00010113"/>
    <w:rsid w:val="0001494B"/>
    <w:rsid w:val="000239CF"/>
    <w:rsid w:val="000448EA"/>
    <w:rsid w:val="000646BB"/>
    <w:rsid w:val="00072FDF"/>
    <w:rsid w:val="00073949"/>
    <w:rsid w:val="000760D5"/>
    <w:rsid w:val="0007683C"/>
    <w:rsid w:val="000B37CC"/>
    <w:rsid w:val="000C1734"/>
    <w:rsid w:val="000E14BD"/>
    <w:rsid w:val="00114AEC"/>
    <w:rsid w:val="00116B64"/>
    <w:rsid w:val="001236C1"/>
    <w:rsid w:val="00136ACE"/>
    <w:rsid w:val="0014134F"/>
    <w:rsid w:val="00165732"/>
    <w:rsid w:val="00177AB7"/>
    <w:rsid w:val="001B7ECB"/>
    <w:rsid w:val="001C68C8"/>
    <w:rsid w:val="001F072E"/>
    <w:rsid w:val="002053F6"/>
    <w:rsid w:val="002311F5"/>
    <w:rsid w:val="00237FB6"/>
    <w:rsid w:val="0028677F"/>
    <w:rsid w:val="002C41E3"/>
    <w:rsid w:val="003175B7"/>
    <w:rsid w:val="00341432"/>
    <w:rsid w:val="003561B3"/>
    <w:rsid w:val="00381048"/>
    <w:rsid w:val="0038414A"/>
    <w:rsid w:val="003A5496"/>
    <w:rsid w:val="003B3C5B"/>
    <w:rsid w:val="003F1925"/>
    <w:rsid w:val="0041720F"/>
    <w:rsid w:val="00442FF3"/>
    <w:rsid w:val="004577C6"/>
    <w:rsid w:val="004668FD"/>
    <w:rsid w:val="004A384B"/>
    <w:rsid w:val="004A6DDB"/>
    <w:rsid w:val="00506316"/>
    <w:rsid w:val="00527299"/>
    <w:rsid w:val="005328D5"/>
    <w:rsid w:val="0054381A"/>
    <w:rsid w:val="0055763A"/>
    <w:rsid w:val="00587C77"/>
    <w:rsid w:val="005B4A68"/>
    <w:rsid w:val="005F2EC0"/>
    <w:rsid w:val="00601CE1"/>
    <w:rsid w:val="006153EA"/>
    <w:rsid w:val="00633924"/>
    <w:rsid w:val="00667C48"/>
    <w:rsid w:val="00671CAC"/>
    <w:rsid w:val="006842BA"/>
    <w:rsid w:val="006D0B63"/>
    <w:rsid w:val="006F169B"/>
    <w:rsid w:val="007103B6"/>
    <w:rsid w:val="007340C3"/>
    <w:rsid w:val="00735ACA"/>
    <w:rsid w:val="007407E0"/>
    <w:rsid w:val="00757FAB"/>
    <w:rsid w:val="0076372F"/>
    <w:rsid w:val="00783308"/>
    <w:rsid w:val="007D02A8"/>
    <w:rsid w:val="007D4E46"/>
    <w:rsid w:val="007E04A2"/>
    <w:rsid w:val="007E0DAE"/>
    <w:rsid w:val="00805B37"/>
    <w:rsid w:val="00806FE7"/>
    <w:rsid w:val="0084446E"/>
    <w:rsid w:val="008467EB"/>
    <w:rsid w:val="008602A4"/>
    <w:rsid w:val="008618F6"/>
    <w:rsid w:val="00867282"/>
    <w:rsid w:val="00872E28"/>
    <w:rsid w:val="008D0736"/>
    <w:rsid w:val="008D184C"/>
    <w:rsid w:val="008D5E6E"/>
    <w:rsid w:val="008E3568"/>
    <w:rsid w:val="008F7CB8"/>
    <w:rsid w:val="00900B02"/>
    <w:rsid w:val="009061A3"/>
    <w:rsid w:val="00907A31"/>
    <w:rsid w:val="00924EDB"/>
    <w:rsid w:val="0099055C"/>
    <w:rsid w:val="009E21E2"/>
    <w:rsid w:val="009F5D6A"/>
    <w:rsid w:val="00A00F28"/>
    <w:rsid w:val="00A02D70"/>
    <w:rsid w:val="00A72E58"/>
    <w:rsid w:val="00A84F64"/>
    <w:rsid w:val="00A876E0"/>
    <w:rsid w:val="00AC1CE3"/>
    <w:rsid w:val="00AD18ED"/>
    <w:rsid w:val="00AE3541"/>
    <w:rsid w:val="00B40BC8"/>
    <w:rsid w:val="00B87248"/>
    <w:rsid w:val="00B96794"/>
    <w:rsid w:val="00BD094E"/>
    <w:rsid w:val="00BE6A47"/>
    <w:rsid w:val="00BF1C4E"/>
    <w:rsid w:val="00BF4AA5"/>
    <w:rsid w:val="00BF75B4"/>
    <w:rsid w:val="00C3388A"/>
    <w:rsid w:val="00C47D7B"/>
    <w:rsid w:val="00C647AE"/>
    <w:rsid w:val="00C9270D"/>
    <w:rsid w:val="00CA0381"/>
    <w:rsid w:val="00CB69DB"/>
    <w:rsid w:val="00CD1D05"/>
    <w:rsid w:val="00CD5CDE"/>
    <w:rsid w:val="00CD74F4"/>
    <w:rsid w:val="00CF1521"/>
    <w:rsid w:val="00CF6268"/>
    <w:rsid w:val="00D03E06"/>
    <w:rsid w:val="00D12413"/>
    <w:rsid w:val="00D30801"/>
    <w:rsid w:val="00D50154"/>
    <w:rsid w:val="00D5223C"/>
    <w:rsid w:val="00D7220B"/>
    <w:rsid w:val="00D87C7E"/>
    <w:rsid w:val="00DA2FF5"/>
    <w:rsid w:val="00DC5AD8"/>
    <w:rsid w:val="00DF3A23"/>
    <w:rsid w:val="00E16B73"/>
    <w:rsid w:val="00E36007"/>
    <w:rsid w:val="00E57F75"/>
    <w:rsid w:val="00E7162C"/>
    <w:rsid w:val="00EA030B"/>
    <w:rsid w:val="00EC5B0D"/>
    <w:rsid w:val="00F269E2"/>
    <w:rsid w:val="00F719BA"/>
    <w:rsid w:val="00FB2E38"/>
    <w:rsid w:val="00FB7A3C"/>
    <w:rsid w:val="02494CF1"/>
    <w:rsid w:val="02C11DAD"/>
    <w:rsid w:val="0B904589"/>
    <w:rsid w:val="0DB37EB8"/>
    <w:rsid w:val="13DA5752"/>
    <w:rsid w:val="17D9737F"/>
    <w:rsid w:val="1A06390E"/>
    <w:rsid w:val="1A137FB7"/>
    <w:rsid w:val="1CBE51A7"/>
    <w:rsid w:val="1EA14B12"/>
    <w:rsid w:val="204A7BA7"/>
    <w:rsid w:val="2ADF44F1"/>
    <w:rsid w:val="2D6F42A5"/>
    <w:rsid w:val="32CB6997"/>
    <w:rsid w:val="331259EF"/>
    <w:rsid w:val="338F2A0E"/>
    <w:rsid w:val="33E12154"/>
    <w:rsid w:val="3971080C"/>
    <w:rsid w:val="3A844CA2"/>
    <w:rsid w:val="3AC33044"/>
    <w:rsid w:val="3D9E288C"/>
    <w:rsid w:val="3DE53553"/>
    <w:rsid w:val="4288321C"/>
    <w:rsid w:val="4A6D7D90"/>
    <w:rsid w:val="4AE72690"/>
    <w:rsid w:val="4B8740DF"/>
    <w:rsid w:val="4F81104D"/>
    <w:rsid w:val="50067A4F"/>
    <w:rsid w:val="528739F5"/>
    <w:rsid w:val="53B96021"/>
    <w:rsid w:val="546A2001"/>
    <w:rsid w:val="57433235"/>
    <w:rsid w:val="5C9F5339"/>
    <w:rsid w:val="62855A9B"/>
    <w:rsid w:val="63064D24"/>
    <w:rsid w:val="67157EB0"/>
    <w:rsid w:val="67B1090D"/>
    <w:rsid w:val="6F8B206F"/>
    <w:rsid w:val="708F09F7"/>
    <w:rsid w:val="722B7BA8"/>
    <w:rsid w:val="783C0F8A"/>
    <w:rsid w:val="7B2F6CA1"/>
    <w:rsid w:val="7D0B6892"/>
    <w:rsid w:val="7D6A697A"/>
    <w:rsid w:val="7E3A1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rFonts w:ascii="Calibri" w:hAnsi="Calibri"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Hyperlink"/>
    <w:basedOn w:val="7"/>
    <w:semiHidden/>
    <w:unhideWhenUsed/>
    <w:qFormat/>
    <w:uiPriority w:val="99"/>
    <w:rPr>
      <w:color w:val="0000FF"/>
      <w:u w:val="single"/>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日期 Char"/>
    <w:basedOn w:val="7"/>
    <w:link w:val="2"/>
    <w:semiHidden/>
    <w:qFormat/>
    <w:uiPriority w:val="99"/>
  </w:style>
  <w:style w:type="character" w:customStyle="1" w:styleId="13">
    <w:name w:val="font0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88EF74-8C74-4774-A57B-366717973EF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142</Words>
  <Characters>814</Characters>
  <Lines>6</Lines>
  <Paragraphs>1</Paragraphs>
  <TotalTime>0</TotalTime>
  <ScaleCrop>false</ScaleCrop>
  <LinksUpToDate>false</LinksUpToDate>
  <CharactersWithSpaces>955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2019-07-12T00:52:00Z</dcterms:created>
  <dc:creator>D0143</dc:creator>
  <cp:lastModifiedBy>圈圈</cp:lastModifiedBy>
  <cp:lastPrinted>2018-06-19T09:10:00Z</cp:lastPrinted>
  <dcterms:modified xsi:type="dcterms:W3CDTF">2021-09-30T02:40:35Z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